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tabs>
          <w:tab w:pos="1787" w:val="left" w:leader="none"/>
          <w:tab w:pos="5279" w:val="left" w:leader="none"/>
          <w:tab w:pos="9028" w:val="left" w:leader="none"/>
        </w:tabs>
        <w:spacing w:before="140"/>
        <w:ind w:left="1233" w:right="0" w:firstLine="0"/>
        <w:jc w:val="left"/>
        <w:rPr>
          <w:b/>
          <w:sz w:val="36"/>
        </w:rPr>
      </w:pPr>
      <w:r>
        <w:rPr/>
        <w:drawing>
          <wp:anchor distT="0" distB="0" distL="0" distR="0" allowOverlap="1" layoutInCell="1" locked="0" behindDoc="0" simplePos="0" relativeHeight="0">
            <wp:simplePos x="0" y="0"/>
            <wp:positionH relativeFrom="page">
              <wp:posOffset>341911</wp:posOffset>
            </wp:positionH>
            <wp:positionV relativeFrom="paragraph">
              <wp:posOffset>3254</wp:posOffset>
            </wp:positionV>
            <wp:extent cx="708245" cy="720199"/>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708245" cy="720199"/>
                    </a:xfrm>
                    <a:prstGeom prst="rect">
                      <a:avLst/>
                    </a:prstGeom>
                  </pic:spPr>
                </pic:pic>
              </a:graphicData>
            </a:graphic>
          </wp:anchor>
        </w:drawing>
      </w:r>
      <w:r>
        <w:rPr>
          <w:b/>
          <w:color w:val="363636"/>
          <w:w w:val="100"/>
          <w:sz w:val="34"/>
          <w:u w:val="single" w:color="000000"/>
        </w:rPr>
        <w:t> </w:t>
      </w:r>
      <w:r>
        <w:rPr>
          <w:b/>
          <w:color w:val="363636"/>
          <w:sz w:val="34"/>
          <w:u w:val="single" w:color="000000"/>
        </w:rPr>
        <w:tab/>
        <w:t>COMMONWEALTH</w:t>
        <w:tab/>
      </w:r>
      <w:r>
        <w:rPr>
          <w:b/>
          <w:color w:val="363636"/>
          <w:sz w:val="36"/>
          <w:u w:val="single" w:color="000000"/>
        </w:rPr>
        <w:t>ENGINEERS,</w:t>
      </w:r>
      <w:r>
        <w:rPr>
          <w:b/>
          <w:color w:val="363636"/>
          <w:spacing w:val="78"/>
          <w:sz w:val="36"/>
          <w:u w:val="single" w:color="000000"/>
        </w:rPr>
        <w:t> </w:t>
      </w:r>
      <w:r>
        <w:rPr>
          <w:b/>
          <w:color w:val="363636"/>
          <w:sz w:val="36"/>
          <w:u w:val="single" w:color="000000"/>
        </w:rPr>
        <w:t>INC.</w:t>
        <w:tab/>
      </w:r>
    </w:p>
    <w:p>
      <w:pPr>
        <w:spacing w:line="244" w:lineRule="auto" w:before="70"/>
        <w:ind w:left="1437" w:right="2311" w:firstLine="245"/>
        <w:jc w:val="left"/>
        <w:rPr>
          <w:rFonts w:ascii="Arial"/>
          <w:i/>
          <w:sz w:val="18"/>
        </w:rPr>
      </w:pPr>
      <w:r>
        <w:rPr>
          <w:rFonts w:ascii="Arial"/>
          <w:i/>
          <w:color w:val="363636"/>
          <w:w w:val="110"/>
          <w:sz w:val="18"/>
        </w:rPr>
        <w:t>114 East Lancaster Avenve </w:t>
      </w:r>
      <w:r>
        <w:rPr>
          <w:rFonts w:ascii="Arial"/>
          <w:color w:val="363636"/>
          <w:w w:val="95"/>
          <w:sz w:val="18"/>
        </w:rPr>
        <w:t>...., </w:t>
      </w:r>
      <w:r>
        <w:rPr>
          <w:rFonts w:ascii="Arial"/>
          <w:i/>
          <w:color w:val="363636"/>
          <w:w w:val="110"/>
          <w:sz w:val="18"/>
        </w:rPr>
        <w:t>Second Floor </w:t>
      </w:r>
      <w:r>
        <w:rPr>
          <w:rFonts w:ascii="Arial"/>
          <w:color w:val="363636"/>
          <w:w w:val="110"/>
          <w:sz w:val="18"/>
        </w:rPr>
        <w:t>"" </w:t>
      </w:r>
      <w:r>
        <w:rPr>
          <w:rFonts w:ascii="Arial"/>
          <w:i/>
          <w:color w:val="363636"/>
          <w:w w:val="110"/>
          <w:sz w:val="18"/>
        </w:rPr>
        <w:t>Downingtown, PA 19JJ5 </w:t>
      </w:r>
      <w:r>
        <w:rPr>
          <w:rFonts w:ascii="Arial"/>
          <w:i/>
          <w:color w:val="363636"/>
          <w:w w:val="110"/>
          <w:sz w:val="18"/>
        </w:rPr>
        <w:t>Telephone: (610) 518-9003,.., Fax: (610) 518-9004,..,. </w:t>
      </w:r>
      <w:hyperlink r:id="rId6">
        <w:r>
          <w:rPr>
            <w:rFonts w:ascii="Arial"/>
            <w:i/>
            <w:color w:val="363636"/>
            <w:w w:val="110"/>
            <w:sz w:val="18"/>
          </w:rPr>
          <w:t>comeng@cei-1.com</w:t>
        </w:r>
      </w:hyperlink>
    </w:p>
    <w:p>
      <w:pPr>
        <w:pStyle w:val="BodyText"/>
        <w:spacing w:before="4"/>
        <w:rPr>
          <w:rFonts w:ascii="Arial"/>
          <w:i/>
          <w:sz w:val="23"/>
        </w:rPr>
      </w:pPr>
    </w:p>
    <w:p>
      <w:pPr>
        <w:pStyle w:val="BodyText"/>
        <w:spacing w:before="93"/>
        <w:ind w:left="356"/>
      </w:pPr>
      <w:r>
        <w:rPr>
          <w:color w:val="363636"/>
        </w:rPr>
        <w:t>3150-PM-BWEW0036 8/2016</w:t>
      </w:r>
    </w:p>
    <w:p>
      <w:pPr>
        <w:pStyle w:val="BodyText"/>
        <w:spacing w:before="2"/>
        <w:rPr>
          <w:sz w:val="20"/>
        </w:rPr>
      </w:pPr>
    </w:p>
    <w:p>
      <w:pPr>
        <w:spacing w:before="0"/>
        <w:ind w:left="1977" w:right="1762" w:firstLine="0"/>
        <w:jc w:val="center"/>
        <w:rPr>
          <w:b/>
          <w:sz w:val="16"/>
        </w:rPr>
      </w:pPr>
      <w:r>
        <w:rPr>
          <w:b/>
          <w:color w:val="363636"/>
          <w:sz w:val="16"/>
        </w:rPr>
        <w:t>LETTER FROM APPLICANT TO MUNICIPALITY AND COUNTY TO SATISFY ACTS 14, 67, 68 and 127</w:t>
      </w:r>
    </w:p>
    <w:p>
      <w:pPr>
        <w:pStyle w:val="BodyText"/>
        <w:spacing w:before="9"/>
        <w:rPr>
          <w:b/>
          <w:sz w:val="20"/>
        </w:rPr>
      </w:pPr>
    </w:p>
    <w:p>
      <w:pPr>
        <w:pStyle w:val="BodyText"/>
        <w:ind w:left="350"/>
      </w:pPr>
      <w:r>
        <w:rPr>
          <w:color w:val="363636"/>
        </w:rPr>
        <w:t>June 13, 2018</w:t>
      </w:r>
    </w:p>
    <w:p>
      <w:pPr>
        <w:pStyle w:val="BodyText"/>
        <w:spacing w:before="2"/>
        <w:rPr>
          <w:sz w:val="20"/>
        </w:rPr>
      </w:pPr>
    </w:p>
    <w:p>
      <w:pPr>
        <w:pStyle w:val="BodyText"/>
        <w:spacing w:line="271" w:lineRule="auto" w:before="1"/>
        <w:ind w:left="353" w:right="8943" w:firstLine="7"/>
      </w:pPr>
      <w:r>
        <w:rPr>
          <w:color w:val="363636"/>
        </w:rPr>
        <w:t>Ms. Laurie Prysock Township Manager</w:t>
      </w:r>
    </w:p>
    <w:p>
      <w:pPr>
        <w:pStyle w:val="BodyText"/>
        <w:spacing w:line="259" w:lineRule="auto"/>
        <w:ind w:left="352" w:right="8943" w:firstLine="7"/>
      </w:pPr>
      <w:r>
        <w:rPr>
          <w:color w:val="363636"/>
        </w:rPr>
        <w:t>East Marlborough Township 721 Unionville Road</w:t>
      </w:r>
    </w:p>
    <w:p>
      <w:pPr>
        <w:pStyle w:val="BodyText"/>
        <w:spacing w:line="537" w:lineRule="auto" w:before="1"/>
        <w:ind w:left="360" w:right="8943"/>
      </w:pPr>
      <w:r>
        <w:rPr>
          <w:color w:val="363636"/>
        </w:rPr>
        <w:t>Kennett Square, PA 19348 Dear Ms. Prysock:</w:t>
      </w:r>
    </w:p>
    <w:p>
      <w:pPr>
        <w:pStyle w:val="BodyText"/>
        <w:spacing w:line="180" w:lineRule="exact"/>
        <w:ind w:left="353"/>
      </w:pPr>
      <w:r>
        <w:rPr>
          <w:color w:val="363636"/>
          <w:w w:val="105"/>
        </w:rPr>
        <w:t>The purpose of this notice is to inform you of our intent to submit an application to the Pennsylvania Department </w:t>
      </w:r>
      <w:r>
        <w:rPr>
          <w:color w:val="484848"/>
          <w:w w:val="105"/>
        </w:rPr>
        <w:t>of </w:t>
      </w:r>
      <w:r>
        <w:rPr>
          <w:color w:val="363636"/>
          <w:w w:val="105"/>
        </w:rPr>
        <w:t>Environmental Protection (DEP) </w:t>
      </w:r>
      <w:r>
        <w:rPr>
          <w:color w:val="484848"/>
          <w:w w:val="105"/>
        </w:rPr>
        <w:t>for</w:t>
      </w:r>
    </w:p>
    <w:p>
      <w:pPr>
        <w:pStyle w:val="BodyText"/>
        <w:spacing w:before="25"/>
        <w:ind w:left="371"/>
      </w:pPr>
      <w:r>
        <w:rPr>
          <w:color w:val="363636"/>
        </w:rPr>
        <w:t>the following:</w:t>
      </w:r>
    </w:p>
    <w:p>
      <w:pPr>
        <w:pStyle w:val="BodyText"/>
        <w:spacing w:before="1"/>
        <w:rPr>
          <w:sz w:val="12"/>
        </w:rPr>
      </w:pPr>
    </w:p>
    <w:p>
      <w:pPr>
        <w:spacing w:after="0"/>
        <w:rPr>
          <w:sz w:val="12"/>
        </w:rPr>
        <w:sectPr>
          <w:type w:val="continuous"/>
          <w:pgSz w:w="12240" w:h="15840"/>
          <w:pgMar w:top="860" w:bottom="280" w:left="420" w:right="520"/>
        </w:sectPr>
      </w:pPr>
    </w:p>
    <w:p>
      <w:pPr>
        <w:pStyle w:val="BodyText"/>
        <w:spacing w:before="98"/>
        <w:ind w:left="362"/>
      </w:pPr>
      <w:r>
        <w:rPr>
          <w:color w:val="363636"/>
        </w:rPr>
        <w:t>Application Type:</w:t>
      </w:r>
    </w:p>
    <w:p>
      <w:pPr>
        <w:pStyle w:val="BodyText"/>
        <w:spacing w:before="2"/>
        <w:rPr>
          <w:sz w:val="20"/>
        </w:rPr>
      </w:pPr>
    </w:p>
    <w:p>
      <w:pPr>
        <w:pStyle w:val="BodyText"/>
        <w:spacing w:line="266" w:lineRule="auto" w:before="1"/>
        <w:ind w:left="356" w:firstLine="6"/>
      </w:pPr>
      <w:r>
        <w:rPr>
          <w:color w:val="363636"/>
        </w:rPr>
        <w:t>Applicant Name: Address of Applicant: Applicant's Agent: Project Name:</w:t>
      </w:r>
    </w:p>
    <w:p>
      <w:pPr>
        <w:pStyle w:val="BodyText"/>
        <w:spacing w:line="261" w:lineRule="auto"/>
        <w:ind w:left="356"/>
      </w:pPr>
      <w:r>
        <w:rPr>
          <w:color w:val="363636"/>
        </w:rPr>
        <w:t>Project Location: Municipality/County: Project Description:</w:t>
      </w:r>
    </w:p>
    <w:p>
      <w:pPr>
        <w:pStyle w:val="BodyText"/>
        <w:spacing w:line="271" w:lineRule="auto" w:before="94"/>
        <w:ind w:left="193" w:right="3119" w:firstLine="4"/>
      </w:pPr>
      <w:r>
        <w:rPr/>
        <w:br w:type="column"/>
      </w:r>
      <w:r>
        <w:rPr>
          <w:color w:val="363636"/>
          <w:w w:val="105"/>
        </w:rPr>
        <w:t>Chapter 105 Water Obstructions </w:t>
      </w:r>
      <w:r>
        <w:rPr>
          <w:color w:val="363636"/>
          <w:w w:val="105"/>
          <w:sz w:val="15"/>
        </w:rPr>
        <w:t>&amp; </w:t>
      </w:r>
      <w:r>
        <w:rPr>
          <w:color w:val="363636"/>
          <w:w w:val="105"/>
        </w:rPr>
        <w:t>Encroachment General Permit Registration Form GP-5 Utility Line Stream Crossing and GP-7 Minor Road Crossing</w:t>
      </w:r>
    </w:p>
    <w:p>
      <w:pPr>
        <w:pStyle w:val="BodyText"/>
        <w:spacing w:line="186" w:lineRule="exact"/>
        <w:ind w:left="186"/>
      </w:pPr>
      <w:r>
        <w:rPr>
          <w:color w:val="363636"/>
          <w:w w:val="105"/>
        </w:rPr>
        <w:t>Jorge Paredes,</w:t>
      </w:r>
    </w:p>
    <w:p>
      <w:pPr>
        <w:pStyle w:val="BodyText"/>
        <w:spacing w:line="266" w:lineRule="auto" w:before="20"/>
        <w:ind w:left="189" w:right="5410" w:firstLine="6"/>
      </w:pPr>
      <w:r>
        <w:rPr>
          <w:color w:val="363636"/>
        </w:rPr>
        <w:t>223 East Street Road, Kennett Square, PA 19348 Thomas Tran, P.E., Commonwealth Engineers, Inc. 223 E. Street Road</w:t>
      </w:r>
    </w:p>
    <w:p>
      <w:pPr>
        <w:pStyle w:val="BodyText"/>
        <w:spacing w:line="266" w:lineRule="auto"/>
        <w:ind w:left="196" w:right="5410" w:hanging="1"/>
      </w:pPr>
      <w:r>
        <w:rPr>
          <w:color w:val="363636"/>
          <w:w w:val="105"/>
        </w:rPr>
        <w:t>223 East Street Road, Kennett Square, PA 19348 East Marlborough Township, Chester County, PA</w:t>
      </w:r>
    </w:p>
    <w:p>
      <w:pPr>
        <w:pStyle w:val="BodyText"/>
        <w:spacing w:line="266" w:lineRule="auto"/>
        <w:ind w:left="198" w:right="391" w:hanging="1"/>
      </w:pPr>
      <w:r>
        <w:rPr>
          <w:color w:val="363636"/>
        </w:rPr>
        <w:t>A 2-lot subdivision is proposed. Lot 2 will contain the existing single-family home</w:t>
      </w:r>
      <w:r>
        <w:rPr>
          <w:color w:val="5B5B5B"/>
        </w:rPr>
        <w:t>. </w:t>
      </w:r>
      <w:r>
        <w:rPr>
          <w:color w:val="363636"/>
        </w:rPr>
        <w:t>Lot 1  proposes a single-family  dwelling and driveway on </w:t>
      </w:r>
      <w:r>
        <w:rPr>
          <w:color w:val="484848"/>
        </w:rPr>
        <w:t>approximately </w:t>
      </w:r>
      <w:r>
        <w:rPr>
          <w:color w:val="363636"/>
        </w:rPr>
        <w:t>3.866 acres. A section of the driveway will cross East Branch Red Clay</w:t>
      </w:r>
      <w:r>
        <w:rPr>
          <w:color w:val="363636"/>
          <w:spacing w:val="2"/>
        </w:rPr>
        <w:t> </w:t>
      </w:r>
      <w:r>
        <w:rPr>
          <w:color w:val="363636"/>
        </w:rPr>
        <w:t>Creek.</w:t>
      </w:r>
    </w:p>
    <w:p>
      <w:pPr>
        <w:spacing w:after="0" w:line="266" w:lineRule="auto"/>
        <w:sectPr>
          <w:type w:val="continuous"/>
          <w:pgSz w:w="12240" w:h="15840"/>
          <w:pgMar w:top="860" w:bottom="280" w:left="420" w:right="520"/>
          <w:cols w:num="2" w:equalWidth="0">
            <w:col w:w="1908" w:space="40"/>
            <w:col w:w="9352"/>
          </w:cols>
        </w:sectPr>
      </w:pPr>
    </w:p>
    <w:p>
      <w:pPr>
        <w:pStyle w:val="BodyText"/>
        <w:spacing w:before="10"/>
        <w:rPr>
          <w:sz w:val="9"/>
        </w:rPr>
      </w:pPr>
    </w:p>
    <w:p>
      <w:pPr>
        <w:pStyle w:val="BodyText"/>
        <w:spacing w:line="268" w:lineRule="auto" w:before="93"/>
        <w:ind w:left="352" w:right="121" w:hanging="10"/>
        <w:jc w:val="both"/>
      </w:pPr>
      <w:r>
        <w:rPr>
          <w:color w:val="363636"/>
          <w:w w:val="105"/>
        </w:rPr>
        <w:t>Section 1905-A of the Commonwealth Administrative Code, as amended by Act 14, requires that each applicant for a DEP permit must give written notice</w:t>
      </w:r>
      <w:r>
        <w:rPr>
          <w:color w:val="363636"/>
          <w:spacing w:val="0"/>
          <w:w w:val="105"/>
        </w:rPr>
        <w:t> </w:t>
      </w:r>
      <w:r>
        <w:rPr>
          <w:color w:val="363636"/>
          <w:w w:val="105"/>
        </w:rPr>
        <w:t>to</w:t>
      </w:r>
      <w:r>
        <w:rPr>
          <w:color w:val="363636"/>
          <w:spacing w:val="-6"/>
          <w:w w:val="105"/>
        </w:rPr>
        <w:t> </w:t>
      </w:r>
      <w:r>
        <w:rPr>
          <w:color w:val="363636"/>
          <w:w w:val="105"/>
        </w:rPr>
        <w:t>the</w:t>
      </w:r>
      <w:r>
        <w:rPr>
          <w:color w:val="363636"/>
          <w:spacing w:val="-7"/>
          <w:w w:val="105"/>
        </w:rPr>
        <w:t> </w:t>
      </w:r>
      <w:r>
        <w:rPr>
          <w:color w:val="363636"/>
          <w:w w:val="105"/>
        </w:rPr>
        <w:t>municipality</w:t>
      </w:r>
      <w:r>
        <w:rPr>
          <w:color w:val="363636"/>
          <w:spacing w:val="-4"/>
          <w:w w:val="105"/>
        </w:rPr>
        <w:t> </w:t>
      </w:r>
      <w:r>
        <w:rPr>
          <w:color w:val="363636"/>
          <w:w w:val="105"/>
        </w:rPr>
        <w:t>and</w:t>
      </w:r>
      <w:r>
        <w:rPr>
          <w:color w:val="363636"/>
          <w:spacing w:val="5"/>
          <w:w w:val="105"/>
        </w:rPr>
        <w:t> </w:t>
      </w:r>
      <w:r>
        <w:rPr>
          <w:color w:val="363636"/>
          <w:w w:val="105"/>
        </w:rPr>
        <w:t>the</w:t>
      </w:r>
      <w:r>
        <w:rPr>
          <w:color w:val="363636"/>
          <w:spacing w:val="-19"/>
          <w:w w:val="105"/>
        </w:rPr>
        <w:t> </w:t>
      </w:r>
      <w:r>
        <w:rPr>
          <w:color w:val="363636"/>
          <w:w w:val="105"/>
        </w:rPr>
        <w:t>county</w:t>
      </w:r>
      <w:r>
        <w:rPr>
          <w:color w:val="363636"/>
          <w:spacing w:val="-5"/>
          <w:w w:val="105"/>
        </w:rPr>
        <w:t> </w:t>
      </w:r>
      <w:r>
        <w:rPr>
          <w:color w:val="363636"/>
          <w:w w:val="105"/>
        </w:rPr>
        <w:t>in</w:t>
      </w:r>
      <w:r>
        <w:rPr>
          <w:color w:val="363636"/>
          <w:spacing w:val="-8"/>
          <w:w w:val="105"/>
        </w:rPr>
        <w:t> </w:t>
      </w:r>
      <w:r>
        <w:rPr>
          <w:color w:val="363636"/>
          <w:w w:val="105"/>
        </w:rPr>
        <w:t>which</w:t>
      </w:r>
      <w:r>
        <w:rPr>
          <w:color w:val="363636"/>
          <w:spacing w:val="1"/>
          <w:w w:val="105"/>
        </w:rPr>
        <w:t> </w:t>
      </w:r>
      <w:r>
        <w:rPr>
          <w:color w:val="363636"/>
          <w:w w:val="105"/>
        </w:rPr>
        <w:t>the</w:t>
      </w:r>
      <w:r>
        <w:rPr>
          <w:color w:val="363636"/>
          <w:spacing w:val="-8"/>
          <w:w w:val="105"/>
        </w:rPr>
        <w:t> </w:t>
      </w:r>
      <w:r>
        <w:rPr>
          <w:color w:val="363636"/>
          <w:w w:val="105"/>
        </w:rPr>
        <w:t>permitted</w:t>
      </w:r>
      <w:r>
        <w:rPr>
          <w:color w:val="363636"/>
          <w:spacing w:val="-1"/>
          <w:w w:val="105"/>
        </w:rPr>
        <w:t> </w:t>
      </w:r>
      <w:r>
        <w:rPr>
          <w:color w:val="363636"/>
          <w:w w:val="105"/>
        </w:rPr>
        <w:t>activity</w:t>
      </w:r>
      <w:r>
        <w:rPr>
          <w:color w:val="363636"/>
          <w:spacing w:val="-10"/>
          <w:w w:val="105"/>
        </w:rPr>
        <w:t> </w:t>
      </w:r>
      <w:r>
        <w:rPr>
          <w:color w:val="363636"/>
          <w:w w:val="105"/>
        </w:rPr>
        <w:t>is</w:t>
      </w:r>
      <w:r>
        <w:rPr>
          <w:color w:val="363636"/>
          <w:spacing w:val="-14"/>
          <w:w w:val="105"/>
        </w:rPr>
        <w:t> </w:t>
      </w:r>
      <w:r>
        <w:rPr>
          <w:color w:val="363636"/>
          <w:w w:val="105"/>
        </w:rPr>
        <w:t>located</w:t>
      </w:r>
      <w:r>
        <w:rPr>
          <w:color w:val="363636"/>
          <w:spacing w:val="-29"/>
          <w:w w:val="105"/>
        </w:rPr>
        <w:t> </w:t>
      </w:r>
      <w:r>
        <w:rPr>
          <w:color w:val="5B5B5B"/>
          <w:w w:val="105"/>
        </w:rPr>
        <w:t>.</w:t>
      </w:r>
      <w:r>
        <w:rPr>
          <w:color w:val="5B5B5B"/>
          <w:spacing w:val="-16"/>
          <w:w w:val="105"/>
        </w:rPr>
        <w:t> </w:t>
      </w:r>
      <w:r>
        <w:rPr>
          <w:color w:val="363636"/>
          <w:w w:val="105"/>
        </w:rPr>
        <w:t>The</w:t>
      </w:r>
      <w:r>
        <w:rPr>
          <w:color w:val="363636"/>
          <w:spacing w:val="-11"/>
          <w:w w:val="105"/>
        </w:rPr>
        <w:t> </w:t>
      </w:r>
      <w:r>
        <w:rPr>
          <w:color w:val="363636"/>
          <w:w w:val="105"/>
        </w:rPr>
        <w:t>written</w:t>
      </w:r>
      <w:r>
        <w:rPr>
          <w:color w:val="363636"/>
          <w:spacing w:val="-3"/>
          <w:w w:val="105"/>
        </w:rPr>
        <w:t> </w:t>
      </w:r>
      <w:r>
        <w:rPr>
          <w:color w:val="363636"/>
          <w:w w:val="105"/>
        </w:rPr>
        <w:t>notices</w:t>
      </w:r>
      <w:r>
        <w:rPr>
          <w:color w:val="363636"/>
          <w:spacing w:val="-14"/>
          <w:w w:val="105"/>
        </w:rPr>
        <w:t> </w:t>
      </w:r>
      <w:r>
        <w:rPr>
          <w:color w:val="484848"/>
          <w:w w:val="105"/>
        </w:rPr>
        <w:t>shall</w:t>
      </w:r>
      <w:r>
        <w:rPr>
          <w:color w:val="484848"/>
          <w:spacing w:val="-4"/>
          <w:w w:val="105"/>
        </w:rPr>
        <w:t> </w:t>
      </w:r>
      <w:r>
        <w:rPr>
          <w:color w:val="363636"/>
          <w:w w:val="105"/>
        </w:rPr>
        <w:t>be</w:t>
      </w:r>
      <w:r>
        <w:rPr>
          <w:color w:val="363636"/>
          <w:spacing w:val="-13"/>
          <w:w w:val="105"/>
        </w:rPr>
        <w:t> </w:t>
      </w:r>
      <w:r>
        <w:rPr>
          <w:color w:val="363636"/>
          <w:w w:val="105"/>
        </w:rPr>
        <w:t>received</w:t>
      </w:r>
      <w:r>
        <w:rPr>
          <w:color w:val="363636"/>
          <w:spacing w:val="1"/>
          <w:w w:val="105"/>
        </w:rPr>
        <w:t> </w:t>
      </w:r>
      <w:r>
        <w:rPr>
          <w:color w:val="363636"/>
          <w:w w:val="105"/>
        </w:rPr>
        <w:t>by</w:t>
      </w:r>
      <w:r>
        <w:rPr>
          <w:color w:val="363636"/>
          <w:spacing w:val="-1"/>
          <w:w w:val="105"/>
        </w:rPr>
        <w:t> </w:t>
      </w:r>
      <w:r>
        <w:rPr>
          <w:color w:val="363636"/>
          <w:w w:val="105"/>
        </w:rPr>
        <w:t>the</w:t>
      </w:r>
      <w:r>
        <w:rPr>
          <w:color w:val="363636"/>
          <w:spacing w:val="-11"/>
          <w:w w:val="105"/>
        </w:rPr>
        <w:t> </w:t>
      </w:r>
      <w:r>
        <w:rPr>
          <w:color w:val="363636"/>
          <w:w w:val="105"/>
        </w:rPr>
        <w:t>municipality</w:t>
      </w:r>
      <w:r>
        <w:rPr>
          <w:color w:val="363636"/>
          <w:spacing w:val="-3"/>
          <w:w w:val="105"/>
        </w:rPr>
        <w:t> </w:t>
      </w:r>
      <w:r>
        <w:rPr>
          <w:color w:val="363636"/>
          <w:w w:val="105"/>
        </w:rPr>
        <w:t>and</w:t>
      </w:r>
      <w:r>
        <w:rPr>
          <w:color w:val="363636"/>
          <w:spacing w:val="-6"/>
          <w:w w:val="105"/>
        </w:rPr>
        <w:t> </w:t>
      </w:r>
      <w:r>
        <w:rPr>
          <w:color w:val="363636"/>
          <w:w w:val="105"/>
        </w:rPr>
        <w:t>county at least 30 days before the Department may issue or deny the</w:t>
      </w:r>
      <w:r>
        <w:rPr>
          <w:color w:val="363636"/>
          <w:spacing w:val="-18"/>
          <w:w w:val="105"/>
        </w:rPr>
        <w:t> </w:t>
      </w:r>
      <w:r>
        <w:rPr>
          <w:color w:val="363636"/>
          <w:w w:val="105"/>
        </w:rPr>
        <w:t>permit.</w:t>
      </w:r>
    </w:p>
    <w:p>
      <w:pPr>
        <w:pStyle w:val="BodyText"/>
        <w:spacing w:before="6"/>
        <w:rPr>
          <w:sz w:val="18"/>
        </w:rPr>
      </w:pPr>
    </w:p>
    <w:p>
      <w:pPr>
        <w:pStyle w:val="BodyText"/>
        <w:spacing w:line="266" w:lineRule="auto"/>
        <w:ind w:left="352" w:right="106" w:hanging="6"/>
        <w:jc w:val="both"/>
      </w:pPr>
      <w:r>
        <w:rPr>
          <w:color w:val="363636"/>
          <w:w w:val="105"/>
        </w:rPr>
        <w:t>"Acts 67 and 68, which amended the Municipalities Planning Code to </w:t>
      </w:r>
      <w:r>
        <w:rPr>
          <w:color w:val="484848"/>
          <w:w w:val="105"/>
        </w:rPr>
        <w:t>support </w:t>
      </w:r>
      <w:r>
        <w:rPr>
          <w:color w:val="363636"/>
          <w:w w:val="105"/>
        </w:rPr>
        <w:t>sound land use practices </w:t>
      </w:r>
      <w:r>
        <w:rPr>
          <w:color w:val="484848"/>
          <w:w w:val="105"/>
        </w:rPr>
        <w:t>and </w:t>
      </w:r>
      <w:r>
        <w:rPr>
          <w:color w:val="363636"/>
          <w:w w:val="105"/>
        </w:rPr>
        <w:t>planning efforts, direct state </w:t>
      </w:r>
      <w:r>
        <w:rPr>
          <w:color w:val="484848"/>
          <w:w w:val="105"/>
        </w:rPr>
        <w:t>agencies </w:t>
      </w:r>
      <w:r>
        <w:rPr>
          <w:color w:val="363636"/>
          <w:w w:val="105"/>
        </w:rPr>
        <w:t>to consider comprehensive plans and zoning ordinances when reviewing applications for permitting of facilities or infrastructure, and specify that state agencies may rely upon comprehensive plans and zoning ordinances under certain conditions as described in Sections 619.2 and 1105 of the Municipalities</w:t>
      </w:r>
      <w:r>
        <w:rPr>
          <w:color w:val="363636"/>
          <w:spacing w:val="-23"/>
          <w:w w:val="105"/>
        </w:rPr>
        <w:t> </w:t>
      </w:r>
      <w:r>
        <w:rPr>
          <w:color w:val="363636"/>
          <w:w w:val="105"/>
        </w:rPr>
        <w:t>Planning</w:t>
      </w:r>
      <w:r>
        <w:rPr>
          <w:color w:val="363636"/>
          <w:spacing w:val="-11"/>
          <w:w w:val="105"/>
        </w:rPr>
        <w:t> </w:t>
      </w:r>
      <w:r>
        <w:rPr>
          <w:color w:val="363636"/>
          <w:w w:val="105"/>
        </w:rPr>
        <w:t>Code.</w:t>
      </w:r>
      <w:r>
        <w:rPr>
          <w:color w:val="363636"/>
          <w:spacing w:val="-7"/>
          <w:w w:val="105"/>
        </w:rPr>
        <w:t> </w:t>
      </w:r>
      <w:r>
        <w:rPr>
          <w:color w:val="363636"/>
          <w:w w:val="105"/>
        </w:rPr>
        <w:t>Enclosed</w:t>
      </w:r>
      <w:r>
        <w:rPr>
          <w:color w:val="363636"/>
          <w:spacing w:val="-1"/>
          <w:w w:val="105"/>
        </w:rPr>
        <w:t> </w:t>
      </w:r>
      <w:r>
        <w:rPr>
          <w:color w:val="363636"/>
          <w:w w:val="105"/>
        </w:rPr>
        <w:t>is</w:t>
      </w:r>
      <w:r>
        <w:rPr>
          <w:color w:val="363636"/>
          <w:spacing w:val="-11"/>
          <w:w w:val="105"/>
        </w:rPr>
        <w:t> </w:t>
      </w:r>
      <w:r>
        <w:rPr>
          <w:color w:val="363636"/>
          <w:w w:val="105"/>
        </w:rPr>
        <w:t>a</w:t>
      </w:r>
      <w:r>
        <w:rPr>
          <w:color w:val="363636"/>
          <w:spacing w:val="-17"/>
          <w:w w:val="105"/>
        </w:rPr>
        <w:t> </w:t>
      </w:r>
      <w:r>
        <w:rPr>
          <w:color w:val="363636"/>
          <w:w w:val="105"/>
        </w:rPr>
        <w:t>General</w:t>
      </w:r>
      <w:r>
        <w:rPr>
          <w:color w:val="363636"/>
          <w:spacing w:val="-7"/>
          <w:w w:val="105"/>
        </w:rPr>
        <w:t> </w:t>
      </w:r>
      <w:r>
        <w:rPr>
          <w:color w:val="363636"/>
          <w:w w:val="105"/>
        </w:rPr>
        <w:t>Information</w:t>
      </w:r>
      <w:r>
        <w:rPr>
          <w:color w:val="363636"/>
          <w:spacing w:val="-4"/>
          <w:w w:val="105"/>
        </w:rPr>
        <w:t> </w:t>
      </w:r>
      <w:r>
        <w:rPr>
          <w:color w:val="363636"/>
          <w:w w:val="105"/>
        </w:rPr>
        <w:t>Form</w:t>
      </w:r>
      <w:r>
        <w:rPr>
          <w:color w:val="363636"/>
          <w:spacing w:val="-7"/>
          <w:w w:val="105"/>
        </w:rPr>
        <w:t> </w:t>
      </w:r>
      <w:r>
        <w:rPr>
          <w:color w:val="363636"/>
          <w:w w:val="105"/>
        </w:rPr>
        <w:t>(GIF)</w:t>
      </w:r>
      <w:r>
        <w:rPr>
          <w:color w:val="363636"/>
          <w:spacing w:val="-10"/>
          <w:w w:val="105"/>
        </w:rPr>
        <w:t> </w:t>
      </w:r>
      <w:r>
        <w:rPr>
          <w:color w:val="363636"/>
          <w:w w:val="105"/>
        </w:rPr>
        <w:t>we</w:t>
      </w:r>
      <w:r>
        <w:rPr>
          <w:color w:val="363636"/>
          <w:spacing w:val="-11"/>
          <w:w w:val="105"/>
        </w:rPr>
        <w:t> </w:t>
      </w:r>
      <w:r>
        <w:rPr>
          <w:color w:val="363636"/>
          <w:w w:val="105"/>
        </w:rPr>
        <w:t>have</w:t>
      </w:r>
      <w:r>
        <w:rPr>
          <w:color w:val="363636"/>
          <w:spacing w:val="-13"/>
          <w:w w:val="105"/>
        </w:rPr>
        <w:t> </w:t>
      </w:r>
      <w:r>
        <w:rPr>
          <w:color w:val="363636"/>
          <w:w w:val="105"/>
        </w:rPr>
        <w:t>completed for</w:t>
      </w:r>
      <w:r>
        <w:rPr>
          <w:color w:val="363636"/>
          <w:spacing w:val="-9"/>
          <w:w w:val="105"/>
        </w:rPr>
        <w:t> </w:t>
      </w:r>
      <w:r>
        <w:rPr>
          <w:color w:val="363636"/>
          <w:w w:val="105"/>
        </w:rPr>
        <w:t>this</w:t>
      </w:r>
      <w:r>
        <w:rPr>
          <w:color w:val="363636"/>
          <w:spacing w:val="-10"/>
          <w:w w:val="105"/>
        </w:rPr>
        <w:t> </w:t>
      </w:r>
      <w:r>
        <w:rPr>
          <w:color w:val="363636"/>
          <w:w w:val="105"/>
        </w:rPr>
        <w:t>project.</w:t>
      </w:r>
      <w:r>
        <w:rPr>
          <w:color w:val="363636"/>
          <w:spacing w:val="-10"/>
          <w:w w:val="105"/>
        </w:rPr>
        <w:t> </w:t>
      </w:r>
      <w:r>
        <w:rPr>
          <w:color w:val="363636"/>
          <w:w w:val="105"/>
        </w:rPr>
        <w:t>DEP</w:t>
      </w:r>
      <w:r>
        <w:rPr>
          <w:color w:val="363636"/>
          <w:spacing w:val="-14"/>
          <w:w w:val="105"/>
        </w:rPr>
        <w:t> </w:t>
      </w:r>
      <w:r>
        <w:rPr>
          <w:color w:val="363636"/>
          <w:w w:val="105"/>
        </w:rPr>
        <w:t>invites</w:t>
      </w:r>
      <w:r>
        <w:rPr>
          <w:color w:val="363636"/>
          <w:spacing w:val="-13"/>
          <w:w w:val="105"/>
        </w:rPr>
        <w:t> </w:t>
      </w:r>
      <w:r>
        <w:rPr>
          <w:color w:val="363636"/>
          <w:w w:val="105"/>
        </w:rPr>
        <w:t>you</w:t>
      </w:r>
      <w:r>
        <w:rPr>
          <w:color w:val="363636"/>
          <w:spacing w:val="-1"/>
          <w:w w:val="105"/>
        </w:rPr>
        <w:t> </w:t>
      </w:r>
      <w:r>
        <w:rPr>
          <w:color w:val="363636"/>
          <w:w w:val="105"/>
        </w:rPr>
        <w:t>to</w:t>
      </w:r>
      <w:r>
        <w:rPr>
          <w:color w:val="363636"/>
          <w:spacing w:val="-18"/>
          <w:w w:val="105"/>
        </w:rPr>
        <w:t> </w:t>
      </w:r>
      <w:r>
        <w:rPr>
          <w:color w:val="363636"/>
          <w:w w:val="105"/>
        </w:rPr>
        <w:t>review</w:t>
      </w:r>
      <w:r>
        <w:rPr>
          <w:color w:val="363636"/>
          <w:spacing w:val="-4"/>
          <w:w w:val="105"/>
        </w:rPr>
        <w:t> </w:t>
      </w:r>
      <w:r>
        <w:rPr>
          <w:color w:val="363636"/>
          <w:w w:val="105"/>
        </w:rPr>
        <w:t>the</w:t>
      </w:r>
      <w:r>
        <w:rPr>
          <w:color w:val="363636"/>
          <w:spacing w:val="-12"/>
          <w:w w:val="105"/>
        </w:rPr>
        <w:t> </w:t>
      </w:r>
      <w:r>
        <w:rPr>
          <w:color w:val="363636"/>
          <w:w w:val="105"/>
        </w:rPr>
        <w:t>attached GIF and comment on the land use aspects of this project; please be specific to DEP when identifying any areas of conflict. If you wish to submit comments</w:t>
      </w:r>
      <w:r>
        <w:rPr>
          <w:color w:val="363636"/>
          <w:spacing w:val="-6"/>
          <w:w w:val="105"/>
        </w:rPr>
        <w:t> </w:t>
      </w:r>
      <w:r>
        <w:rPr>
          <w:color w:val="363636"/>
          <w:w w:val="105"/>
        </w:rPr>
        <w:t>for</w:t>
      </w:r>
      <w:r>
        <w:rPr>
          <w:color w:val="363636"/>
          <w:spacing w:val="-9"/>
          <w:w w:val="105"/>
        </w:rPr>
        <w:t> </w:t>
      </w:r>
      <w:r>
        <w:rPr>
          <w:color w:val="363636"/>
          <w:w w:val="105"/>
        </w:rPr>
        <w:t>DEP</w:t>
      </w:r>
      <w:r>
        <w:rPr>
          <w:color w:val="363636"/>
          <w:spacing w:val="1"/>
          <w:w w:val="105"/>
        </w:rPr>
        <w:t> </w:t>
      </w:r>
      <w:r>
        <w:rPr>
          <w:color w:val="363636"/>
          <w:w w:val="105"/>
        </w:rPr>
        <w:t>to</w:t>
      </w:r>
      <w:r>
        <w:rPr>
          <w:color w:val="363636"/>
          <w:spacing w:val="-14"/>
          <w:w w:val="105"/>
        </w:rPr>
        <w:t> </w:t>
      </w:r>
      <w:r>
        <w:rPr>
          <w:color w:val="363636"/>
          <w:w w:val="105"/>
        </w:rPr>
        <w:t>consider</w:t>
      </w:r>
      <w:r>
        <w:rPr>
          <w:color w:val="363636"/>
          <w:spacing w:val="1"/>
          <w:w w:val="105"/>
        </w:rPr>
        <w:t> </w:t>
      </w:r>
      <w:r>
        <w:rPr>
          <w:color w:val="363636"/>
          <w:w w:val="105"/>
        </w:rPr>
        <w:t>in</w:t>
      </w:r>
      <w:r>
        <w:rPr>
          <w:color w:val="363636"/>
          <w:spacing w:val="-9"/>
          <w:w w:val="105"/>
        </w:rPr>
        <w:t> </w:t>
      </w:r>
      <w:r>
        <w:rPr>
          <w:color w:val="363636"/>
          <w:w w:val="105"/>
        </w:rPr>
        <w:t>a</w:t>
      </w:r>
      <w:r>
        <w:rPr>
          <w:color w:val="363636"/>
          <w:spacing w:val="-6"/>
          <w:w w:val="105"/>
        </w:rPr>
        <w:t> </w:t>
      </w:r>
      <w:r>
        <w:rPr>
          <w:color w:val="363636"/>
          <w:w w:val="105"/>
        </w:rPr>
        <w:t>land</w:t>
      </w:r>
      <w:r>
        <w:rPr>
          <w:color w:val="363636"/>
          <w:spacing w:val="5"/>
          <w:w w:val="105"/>
        </w:rPr>
        <w:t> </w:t>
      </w:r>
      <w:r>
        <w:rPr>
          <w:color w:val="363636"/>
          <w:w w:val="105"/>
        </w:rPr>
        <w:t>use</w:t>
      </w:r>
      <w:r>
        <w:rPr>
          <w:color w:val="363636"/>
          <w:spacing w:val="-6"/>
          <w:w w:val="105"/>
        </w:rPr>
        <w:t> </w:t>
      </w:r>
      <w:r>
        <w:rPr>
          <w:color w:val="363636"/>
          <w:w w:val="105"/>
        </w:rPr>
        <w:t>review</w:t>
      </w:r>
      <w:r>
        <w:rPr>
          <w:color w:val="363636"/>
          <w:spacing w:val="-6"/>
          <w:w w:val="105"/>
        </w:rPr>
        <w:t> </w:t>
      </w:r>
      <w:r>
        <w:rPr>
          <w:color w:val="363636"/>
          <w:w w:val="105"/>
        </w:rPr>
        <w:t>of</w:t>
      </w:r>
      <w:r>
        <w:rPr>
          <w:color w:val="363636"/>
          <w:spacing w:val="1"/>
          <w:w w:val="105"/>
        </w:rPr>
        <w:t> </w:t>
      </w:r>
      <w:r>
        <w:rPr>
          <w:color w:val="363636"/>
          <w:w w:val="105"/>
        </w:rPr>
        <w:t>this</w:t>
      </w:r>
      <w:r>
        <w:rPr>
          <w:color w:val="363636"/>
          <w:spacing w:val="-2"/>
          <w:w w:val="105"/>
        </w:rPr>
        <w:t> </w:t>
      </w:r>
      <w:r>
        <w:rPr>
          <w:color w:val="363636"/>
          <w:w w:val="105"/>
        </w:rPr>
        <w:t>project, you</w:t>
      </w:r>
      <w:r>
        <w:rPr>
          <w:color w:val="363636"/>
          <w:spacing w:val="3"/>
          <w:w w:val="105"/>
        </w:rPr>
        <w:t> </w:t>
      </w:r>
      <w:r>
        <w:rPr>
          <w:color w:val="363636"/>
          <w:w w:val="105"/>
        </w:rPr>
        <w:t>must respond</w:t>
      </w:r>
      <w:r>
        <w:rPr>
          <w:color w:val="363636"/>
          <w:spacing w:val="6"/>
          <w:w w:val="105"/>
        </w:rPr>
        <w:t> </w:t>
      </w:r>
      <w:r>
        <w:rPr>
          <w:color w:val="363636"/>
          <w:w w:val="105"/>
        </w:rPr>
        <w:t>within</w:t>
      </w:r>
      <w:r>
        <w:rPr>
          <w:color w:val="363636"/>
          <w:spacing w:val="-9"/>
          <w:w w:val="105"/>
        </w:rPr>
        <w:t> </w:t>
      </w:r>
      <w:r>
        <w:rPr>
          <w:color w:val="363636"/>
          <w:w w:val="105"/>
        </w:rPr>
        <w:t>30</w:t>
      </w:r>
      <w:r>
        <w:rPr>
          <w:color w:val="363636"/>
          <w:spacing w:val="-10"/>
          <w:w w:val="105"/>
        </w:rPr>
        <w:t> </w:t>
      </w:r>
      <w:r>
        <w:rPr>
          <w:color w:val="363636"/>
          <w:w w:val="105"/>
        </w:rPr>
        <w:t>days</w:t>
      </w:r>
      <w:r>
        <w:rPr>
          <w:color w:val="363636"/>
          <w:spacing w:val="-3"/>
          <w:w w:val="105"/>
        </w:rPr>
        <w:t> </w:t>
      </w:r>
      <w:r>
        <w:rPr>
          <w:color w:val="363636"/>
          <w:w w:val="105"/>
        </w:rPr>
        <w:t>to</w:t>
      </w:r>
      <w:r>
        <w:rPr>
          <w:color w:val="363636"/>
          <w:spacing w:val="-2"/>
          <w:w w:val="105"/>
        </w:rPr>
        <w:t> </w:t>
      </w:r>
      <w:r>
        <w:rPr>
          <w:color w:val="363636"/>
          <w:w w:val="105"/>
        </w:rPr>
        <w:t>the</w:t>
      </w:r>
      <w:r>
        <w:rPr>
          <w:color w:val="363636"/>
          <w:spacing w:val="-12"/>
          <w:w w:val="105"/>
        </w:rPr>
        <w:t> </w:t>
      </w:r>
      <w:r>
        <w:rPr>
          <w:color w:val="363636"/>
          <w:w w:val="105"/>
        </w:rPr>
        <w:t>DEP</w:t>
      </w:r>
      <w:r>
        <w:rPr>
          <w:color w:val="363636"/>
          <w:spacing w:val="-3"/>
          <w:w w:val="105"/>
        </w:rPr>
        <w:t> </w:t>
      </w:r>
      <w:r>
        <w:rPr>
          <w:color w:val="363636"/>
          <w:w w:val="105"/>
        </w:rPr>
        <w:t>regional</w:t>
      </w:r>
      <w:r>
        <w:rPr>
          <w:color w:val="363636"/>
          <w:spacing w:val="-3"/>
          <w:w w:val="105"/>
        </w:rPr>
        <w:t> </w:t>
      </w:r>
      <w:r>
        <w:rPr>
          <w:color w:val="363636"/>
          <w:w w:val="105"/>
        </w:rPr>
        <w:t>office</w:t>
      </w:r>
      <w:r>
        <w:rPr>
          <w:color w:val="363636"/>
          <w:spacing w:val="-9"/>
          <w:w w:val="105"/>
        </w:rPr>
        <w:t> </w:t>
      </w:r>
      <w:r>
        <w:rPr>
          <w:color w:val="363636"/>
          <w:w w:val="105"/>
        </w:rPr>
        <w:t>listed</w:t>
      </w:r>
      <w:r>
        <w:rPr>
          <w:color w:val="363636"/>
          <w:spacing w:val="-1"/>
          <w:w w:val="105"/>
        </w:rPr>
        <w:t> </w:t>
      </w:r>
      <w:r>
        <w:rPr>
          <w:color w:val="363636"/>
          <w:w w:val="105"/>
        </w:rPr>
        <w:t>below.</w:t>
      </w:r>
      <w:r>
        <w:rPr>
          <w:color w:val="363636"/>
          <w:spacing w:val="-20"/>
          <w:w w:val="105"/>
        </w:rPr>
        <w:t> </w:t>
      </w:r>
      <w:r>
        <w:rPr>
          <w:rFonts w:ascii="Arial"/>
          <w:color w:val="363636"/>
          <w:w w:val="105"/>
        </w:rPr>
        <w:t>If</w:t>
      </w:r>
      <w:r>
        <w:rPr>
          <w:rFonts w:ascii="Arial"/>
          <w:color w:val="363636"/>
          <w:spacing w:val="20"/>
          <w:w w:val="105"/>
        </w:rPr>
        <w:t> </w:t>
      </w:r>
      <w:r>
        <w:rPr>
          <w:color w:val="363636"/>
          <w:w w:val="105"/>
        </w:rPr>
        <w:t>there</w:t>
      </w:r>
      <w:r>
        <w:rPr>
          <w:color w:val="363636"/>
          <w:spacing w:val="-9"/>
          <w:w w:val="105"/>
        </w:rPr>
        <w:t> </w:t>
      </w:r>
      <w:r>
        <w:rPr>
          <w:color w:val="484848"/>
          <w:w w:val="105"/>
        </w:rPr>
        <w:t>are </w:t>
      </w:r>
      <w:r>
        <w:rPr>
          <w:color w:val="363636"/>
          <w:w w:val="105"/>
        </w:rPr>
        <w:t>no land use comments received by the end </w:t>
      </w:r>
      <w:r>
        <w:rPr>
          <w:color w:val="484848"/>
          <w:w w:val="105"/>
        </w:rPr>
        <w:t>of </w:t>
      </w:r>
      <w:r>
        <w:rPr>
          <w:color w:val="363636"/>
          <w:w w:val="105"/>
        </w:rPr>
        <w:t>the comment period, DEP will assume that there are no substantive land use conflicts and proceed with the normal application review</w:t>
      </w:r>
      <w:r>
        <w:rPr>
          <w:color w:val="363636"/>
          <w:spacing w:val="-22"/>
          <w:w w:val="105"/>
        </w:rPr>
        <w:t> </w:t>
      </w:r>
      <w:r>
        <w:rPr>
          <w:color w:val="363636"/>
          <w:w w:val="105"/>
        </w:rPr>
        <w:t>process</w:t>
      </w:r>
      <w:r>
        <w:rPr>
          <w:color w:val="5B5B5B"/>
          <w:w w:val="105"/>
        </w:rPr>
        <w:t>."</w:t>
      </w:r>
    </w:p>
    <w:p>
      <w:pPr>
        <w:pStyle w:val="BodyText"/>
        <w:spacing w:before="3"/>
        <w:rPr>
          <w:sz w:val="18"/>
        </w:rPr>
      </w:pPr>
    </w:p>
    <w:p>
      <w:pPr>
        <w:pStyle w:val="BodyText"/>
        <w:spacing w:line="271" w:lineRule="auto"/>
        <w:ind w:left="356"/>
      </w:pPr>
      <w:r>
        <w:rPr>
          <w:color w:val="363636"/>
          <w:w w:val="105"/>
        </w:rPr>
        <w:t>Please</w:t>
      </w:r>
      <w:r>
        <w:rPr>
          <w:color w:val="363636"/>
          <w:spacing w:val="-12"/>
          <w:w w:val="105"/>
        </w:rPr>
        <w:t> </w:t>
      </w:r>
      <w:r>
        <w:rPr>
          <w:color w:val="363636"/>
          <w:w w:val="105"/>
        </w:rPr>
        <w:t>submit</w:t>
      </w:r>
      <w:r>
        <w:rPr>
          <w:color w:val="363636"/>
          <w:spacing w:val="-8"/>
          <w:w w:val="105"/>
        </w:rPr>
        <w:t> </w:t>
      </w:r>
      <w:r>
        <w:rPr>
          <w:color w:val="363636"/>
          <w:w w:val="105"/>
        </w:rPr>
        <w:t>any</w:t>
      </w:r>
      <w:r>
        <w:rPr>
          <w:color w:val="363636"/>
          <w:spacing w:val="-12"/>
          <w:w w:val="105"/>
        </w:rPr>
        <w:t> </w:t>
      </w:r>
      <w:r>
        <w:rPr>
          <w:color w:val="363636"/>
          <w:w w:val="105"/>
        </w:rPr>
        <w:t>comments</w:t>
      </w:r>
      <w:r>
        <w:rPr>
          <w:color w:val="363636"/>
          <w:spacing w:val="-5"/>
          <w:w w:val="105"/>
        </w:rPr>
        <w:t> </w:t>
      </w:r>
      <w:r>
        <w:rPr>
          <w:color w:val="363636"/>
          <w:w w:val="105"/>
        </w:rPr>
        <w:t>concerning</w:t>
      </w:r>
      <w:r>
        <w:rPr>
          <w:color w:val="363636"/>
          <w:spacing w:val="6"/>
          <w:w w:val="105"/>
        </w:rPr>
        <w:t> </w:t>
      </w:r>
      <w:r>
        <w:rPr>
          <w:color w:val="363636"/>
          <w:w w:val="105"/>
        </w:rPr>
        <w:t>this</w:t>
      </w:r>
      <w:r>
        <w:rPr>
          <w:color w:val="363636"/>
          <w:spacing w:val="-6"/>
          <w:w w:val="105"/>
        </w:rPr>
        <w:t> </w:t>
      </w:r>
      <w:r>
        <w:rPr>
          <w:color w:val="363636"/>
          <w:w w:val="105"/>
        </w:rPr>
        <w:t>project</w:t>
      </w:r>
      <w:r>
        <w:rPr>
          <w:color w:val="363636"/>
          <w:spacing w:val="-10"/>
          <w:w w:val="105"/>
        </w:rPr>
        <w:t> </w:t>
      </w:r>
      <w:r>
        <w:rPr>
          <w:color w:val="363636"/>
          <w:w w:val="105"/>
        </w:rPr>
        <w:t>within</w:t>
      </w:r>
      <w:r>
        <w:rPr>
          <w:color w:val="363636"/>
          <w:spacing w:val="-14"/>
          <w:w w:val="105"/>
        </w:rPr>
        <w:t> </w:t>
      </w:r>
      <w:r>
        <w:rPr>
          <w:color w:val="363636"/>
          <w:w w:val="105"/>
        </w:rPr>
        <w:t>30</w:t>
      </w:r>
      <w:r>
        <w:rPr>
          <w:color w:val="363636"/>
          <w:spacing w:val="-19"/>
          <w:w w:val="105"/>
        </w:rPr>
        <w:t> </w:t>
      </w:r>
      <w:r>
        <w:rPr>
          <w:color w:val="363636"/>
          <w:w w:val="105"/>
        </w:rPr>
        <w:t>days</w:t>
      </w:r>
      <w:r>
        <w:rPr>
          <w:color w:val="363636"/>
          <w:spacing w:val="-15"/>
          <w:w w:val="105"/>
        </w:rPr>
        <w:t> </w:t>
      </w:r>
      <w:r>
        <w:rPr>
          <w:color w:val="363636"/>
          <w:w w:val="105"/>
        </w:rPr>
        <w:t>from</w:t>
      </w:r>
      <w:r>
        <w:rPr>
          <w:color w:val="363636"/>
          <w:spacing w:val="-9"/>
          <w:w w:val="105"/>
        </w:rPr>
        <w:t> </w:t>
      </w:r>
      <w:r>
        <w:rPr>
          <w:color w:val="363636"/>
          <w:w w:val="105"/>
        </w:rPr>
        <w:t>date</w:t>
      </w:r>
      <w:r>
        <w:rPr>
          <w:color w:val="363636"/>
          <w:spacing w:val="-15"/>
          <w:w w:val="105"/>
        </w:rPr>
        <w:t> </w:t>
      </w:r>
      <w:r>
        <w:rPr>
          <w:color w:val="363636"/>
          <w:w w:val="105"/>
        </w:rPr>
        <w:t>of</w:t>
      </w:r>
      <w:r>
        <w:rPr>
          <w:color w:val="363636"/>
          <w:spacing w:val="-3"/>
          <w:w w:val="105"/>
        </w:rPr>
        <w:t> </w:t>
      </w:r>
      <w:r>
        <w:rPr>
          <w:color w:val="363636"/>
          <w:w w:val="105"/>
        </w:rPr>
        <w:t>receipt</w:t>
      </w:r>
      <w:r>
        <w:rPr>
          <w:color w:val="363636"/>
          <w:spacing w:val="-11"/>
          <w:w w:val="105"/>
        </w:rPr>
        <w:t> </w:t>
      </w:r>
      <w:r>
        <w:rPr>
          <w:color w:val="363636"/>
          <w:w w:val="105"/>
        </w:rPr>
        <w:t>of</w:t>
      </w:r>
      <w:r>
        <w:rPr>
          <w:color w:val="363636"/>
          <w:spacing w:val="2"/>
          <w:w w:val="105"/>
        </w:rPr>
        <w:t> </w:t>
      </w:r>
      <w:r>
        <w:rPr>
          <w:color w:val="363636"/>
          <w:w w:val="105"/>
        </w:rPr>
        <w:t>this</w:t>
      </w:r>
      <w:r>
        <w:rPr>
          <w:color w:val="363636"/>
          <w:spacing w:val="-16"/>
          <w:w w:val="105"/>
        </w:rPr>
        <w:t> </w:t>
      </w:r>
      <w:r>
        <w:rPr>
          <w:color w:val="363636"/>
          <w:w w:val="105"/>
        </w:rPr>
        <w:t>letter</w:t>
      </w:r>
      <w:r>
        <w:rPr>
          <w:color w:val="363636"/>
          <w:spacing w:val="-2"/>
          <w:w w:val="105"/>
        </w:rPr>
        <w:t> </w:t>
      </w:r>
      <w:r>
        <w:rPr>
          <w:color w:val="363636"/>
          <w:w w:val="105"/>
        </w:rPr>
        <w:t>to</w:t>
      </w:r>
      <w:r>
        <w:rPr>
          <w:color w:val="363636"/>
          <w:spacing w:val="-7"/>
          <w:w w:val="105"/>
        </w:rPr>
        <w:t> </w:t>
      </w:r>
      <w:r>
        <w:rPr>
          <w:color w:val="363636"/>
          <w:w w:val="105"/>
        </w:rPr>
        <w:t>the</w:t>
      </w:r>
      <w:r>
        <w:rPr>
          <w:color w:val="363636"/>
          <w:spacing w:val="-9"/>
          <w:w w:val="105"/>
        </w:rPr>
        <w:t> </w:t>
      </w:r>
      <w:r>
        <w:rPr>
          <w:color w:val="363636"/>
          <w:w w:val="105"/>
        </w:rPr>
        <w:t>DEP</w:t>
      </w:r>
      <w:r>
        <w:rPr>
          <w:color w:val="363636"/>
          <w:spacing w:val="-16"/>
          <w:w w:val="105"/>
        </w:rPr>
        <w:t> </w:t>
      </w:r>
      <w:r>
        <w:rPr>
          <w:color w:val="363636"/>
          <w:w w:val="105"/>
        </w:rPr>
        <w:t>Waterways</w:t>
      </w:r>
      <w:r>
        <w:rPr>
          <w:color w:val="363636"/>
          <w:spacing w:val="-6"/>
          <w:w w:val="105"/>
        </w:rPr>
        <w:t> </w:t>
      </w:r>
      <w:r>
        <w:rPr>
          <w:color w:val="363636"/>
          <w:w w:val="105"/>
        </w:rPr>
        <w:t>and</w:t>
      </w:r>
      <w:r>
        <w:rPr>
          <w:color w:val="363636"/>
          <w:spacing w:val="-7"/>
          <w:w w:val="105"/>
        </w:rPr>
        <w:t> </w:t>
      </w:r>
      <w:r>
        <w:rPr>
          <w:color w:val="363636"/>
          <w:w w:val="105"/>
        </w:rPr>
        <w:t>Wetland Program</w:t>
      </w:r>
      <w:r>
        <w:rPr>
          <w:color w:val="363636"/>
          <w:spacing w:val="-3"/>
          <w:w w:val="105"/>
        </w:rPr>
        <w:t> </w:t>
      </w:r>
      <w:r>
        <w:rPr>
          <w:color w:val="363636"/>
          <w:w w:val="105"/>
        </w:rPr>
        <w:t>at</w:t>
      </w:r>
      <w:r>
        <w:rPr>
          <w:color w:val="363636"/>
          <w:spacing w:val="2"/>
          <w:w w:val="105"/>
        </w:rPr>
        <w:t> </w:t>
      </w:r>
      <w:r>
        <w:rPr>
          <w:color w:val="363636"/>
          <w:w w:val="105"/>
        </w:rPr>
        <w:t>the PaDEP</w:t>
      </w:r>
      <w:r>
        <w:rPr>
          <w:color w:val="363636"/>
          <w:spacing w:val="-16"/>
          <w:w w:val="105"/>
        </w:rPr>
        <w:t> </w:t>
      </w:r>
      <w:r>
        <w:rPr>
          <w:color w:val="363636"/>
          <w:w w:val="105"/>
        </w:rPr>
        <w:t>Southeast</w:t>
      </w:r>
      <w:r>
        <w:rPr>
          <w:color w:val="363636"/>
          <w:spacing w:val="-3"/>
          <w:w w:val="105"/>
        </w:rPr>
        <w:t> </w:t>
      </w:r>
      <w:r>
        <w:rPr>
          <w:color w:val="363636"/>
          <w:w w:val="105"/>
        </w:rPr>
        <w:t>Regional</w:t>
      </w:r>
      <w:r>
        <w:rPr>
          <w:color w:val="363636"/>
          <w:spacing w:val="-3"/>
          <w:w w:val="105"/>
        </w:rPr>
        <w:t> </w:t>
      </w:r>
      <w:r>
        <w:rPr>
          <w:color w:val="363636"/>
          <w:w w:val="105"/>
        </w:rPr>
        <w:t>Office,</w:t>
      </w:r>
      <w:r>
        <w:rPr>
          <w:color w:val="363636"/>
          <w:spacing w:val="-6"/>
          <w:w w:val="105"/>
        </w:rPr>
        <w:t> </w:t>
      </w:r>
      <w:r>
        <w:rPr>
          <w:color w:val="363636"/>
          <w:w w:val="105"/>
        </w:rPr>
        <w:t>2</w:t>
      </w:r>
      <w:r>
        <w:rPr>
          <w:color w:val="363636"/>
          <w:spacing w:val="-7"/>
          <w:w w:val="105"/>
        </w:rPr>
        <w:t> </w:t>
      </w:r>
      <w:r>
        <w:rPr>
          <w:color w:val="363636"/>
          <w:w w:val="105"/>
        </w:rPr>
        <w:t>East</w:t>
      </w:r>
      <w:r>
        <w:rPr>
          <w:color w:val="363636"/>
          <w:spacing w:val="-4"/>
          <w:w w:val="105"/>
        </w:rPr>
        <w:t> </w:t>
      </w:r>
      <w:r>
        <w:rPr>
          <w:color w:val="363636"/>
          <w:w w:val="105"/>
        </w:rPr>
        <w:t>Main</w:t>
      </w:r>
      <w:r>
        <w:rPr>
          <w:color w:val="363636"/>
          <w:spacing w:val="-14"/>
          <w:w w:val="105"/>
        </w:rPr>
        <w:t> </w:t>
      </w:r>
      <w:r>
        <w:rPr>
          <w:color w:val="363636"/>
          <w:w w:val="105"/>
        </w:rPr>
        <w:t>Street,</w:t>
      </w:r>
      <w:r>
        <w:rPr>
          <w:color w:val="363636"/>
          <w:spacing w:val="2"/>
          <w:w w:val="105"/>
        </w:rPr>
        <w:t> </w:t>
      </w:r>
      <w:r>
        <w:rPr>
          <w:color w:val="363636"/>
          <w:w w:val="105"/>
        </w:rPr>
        <w:t>Norristown,</w:t>
      </w:r>
      <w:r>
        <w:rPr>
          <w:color w:val="363636"/>
          <w:spacing w:val="6"/>
          <w:w w:val="105"/>
        </w:rPr>
        <w:t> </w:t>
      </w:r>
      <w:r>
        <w:rPr>
          <w:color w:val="363636"/>
          <w:w w:val="105"/>
        </w:rPr>
        <w:t>PA</w:t>
      </w:r>
      <w:r>
        <w:rPr>
          <w:color w:val="363636"/>
          <w:spacing w:val="-14"/>
          <w:w w:val="105"/>
        </w:rPr>
        <w:t> </w:t>
      </w:r>
      <w:r>
        <w:rPr>
          <w:color w:val="363636"/>
          <w:w w:val="105"/>
        </w:rPr>
        <w:t>19401-4915,</w:t>
      </w:r>
      <w:r>
        <w:rPr>
          <w:color w:val="363636"/>
          <w:spacing w:val="7"/>
          <w:w w:val="105"/>
        </w:rPr>
        <w:t> </w:t>
      </w:r>
      <w:r>
        <w:rPr>
          <w:color w:val="363636"/>
          <w:w w:val="105"/>
        </w:rPr>
        <w:t>(484)</w:t>
      </w:r>
      <w:r>
        <w:rPr>
          <w:color w:val="363636"/>
          <w:spacing w:val="-4"/>
          <w:w w:val="105"/>
        </w:rPr>
        <w:t> </w:t>
      </w:r>
      <w:r>
        <w:rPr>
          <w:color w:val="363636"/>
          <w:w w:val="105"/>
        </w:rPr>
        <w:t>250-5900.</w:t>
      </w:r>
    </w:p>
    <w:p>
      <w:pPr>
        <w:pStyle w:val="BodyText"/>
        <w:rPr>
          <w:sz w:val="18"/>
        </w:rPr>
      </w:pPr>
    </w:p>
    <w:p>
      <w:pPr>
        <w:pStyle w:val="BodyText"/>
        <w:ind w:left="356"/>
      </w:pPr>
      <w:r>
        <w:rPr>
          <w:color w:val="363636"/>
          <w:w w:val="105"/>
        </w:rPr>
        <w:t>For more information about this land use review process, please visit </w:t>
      </w:r>
      <w:hyperlink r:id="rId7">
        <w:r>
          <w:rPr>
            <w:color w:val="363636"/>
            <w:w w:val="105"/>
          </w:rPr>
          <w:t>www.dep.pa.gov, </w:t>
        </w:r>
      </w:hyperlink>
      <w:r>
        <w:rPr>
          <w:color w:val="363636"/>
          <w:w w:val="105"/>
        </w:rPr>
        <w:t>(keyword: Land Use Reviews) </w:t>
      </w:r>
      <w:r>
        <w:rPr>
          <w:color w:val="5B5B5B"/>
          <w:w w:val="105"/>
        </w:rPr>
        <w:t>.</w:t>
      </w:r>
    </w:p>
    <w:p>
      <w:pPr>
        <w:pStyle w:val="BodyText"/>
        <w:spacing w:before="11"/>
        <w:rPr>
          <w:sz w:val="20"/>
        </w:rPr>
      </w:pPr>
    </w:p>
    <w:p>
      <w:pPr>
        <w:pStyle w:val="BodyText"/>
        <w:spacing w:line="542" w:lineRule="auto"/>
        <w:ind w:left="348" w:right="5768" w:hanging="6"/>
      </w:pPr>
      <w:r>
        <w:rPr/>
        <w:drawing>
          <wp:anchor distT="0" distB="0" distL="0" distR="0" allowOverlap="1" layoutInCell="1" locked="0" behindDoc="1" simplePos="0" relativeHeight="268430183">
            <wp:simplePos x="0" y="0"/>
            <wp:positionH relativeFrom="page">
              <wp:posOffset>1077631</wp:posOffset>
            </wp:positionH>
            <wp:positionV relativeFrom="paragraph">
              <wp:posOffset>458304</wp:posOffset>
            </wp:positionV>
            <wp:extent cx="924992" cy="292962"/>
            <wp:effectExtent l="0" t="0" r="0" b="0"/>
            <wp:wrapNone/>
            <wp:docPr id="3" name="image2.png" descr=""/>
            <wp:cNvGraphicFramePr>
              <a:graphicFrameLocks noChangeAspect="1"/>
            </wp:cNvGraphicFramePr>
            <a:graphic>
              <a:graphicData uri="http://schemas.openxmlformats.org/drawingml/2006/picture">
                <pic:pic>
                  <pic:nvPicPr>
                    <pic:cNvPr id="4" name="image2.png"/>
                    <pic:cNvPicPr/>
                  </pic:nvPicPr>
                  <pic:blipFill>
                    <a:blip r:embed="rId8" cstate="print"/>
                    <a:stretch>
                      <a:fillRect/>
                    </a:stretch>
                  </pic:blipFill>
                  <pic:spPr>
                    <a:xfrm>
                      <a:off x="0" y="0"/>
                      <a:ext cx="924992" cy="292962"/>
                    </a:xfrm>
                    <a:prstGeom prst="rect">
                      <a:avLst/>
                    </a:prstGeom>
                  </pic:spPr>
                </pic:pic>
              </a:graphicData>
            </a:graphic>
          </wp:anchor>
        </w:drawing>
      </w:r>
      <w:r>
        <w:rPr>
          <w:rFonts w:ascii="Arial"/>
          <w:color w:val="363636"/>
          <w:w w:val="105"/>
        </w:rPr>
        <w:t>If </w:t>
      </w:r>
      <w:r>
        <w:rPr>
          <w:color w:val="363636"/>
          <w:w w:val="105"/>
        </w:rPr>
        <w:t>you have any questions, please do not hesitate to contact me. Sincerely,</w:t>
      </w:r>
    </w:p>
    <w:p>
      <w:pPr>
        <w:pStyle w:val="BodyText"/>
        <w:rPr>
          <w:sz w:val="18"/>
        </w:rPr>
      </w:pPr>
    </w:p>
    <w:p>
      <w:pPr>
        <w:pStyle w:val="BodyText"/>
        <w:spacing w:before="10"/>
        <w:rPr>
          <w:sz w:val="18"/>
        </w:rPr>
      </w:pPr>
    </w:p>
    <w:p>
      <w:pPr>
        <w:pStyle w:val="BodyText"/>
        <w:ind w:left="356" w:right="9589" w:hanging="8"/>
      </w:pPr>
      <w:r>
        <w:rPr>
          <w:color w:val="363636"/>
          <w:w w:val="105"/>
        </w:rPr>
        <w:t>Thomas Tran, P</w:t>
      </w:r>
      <w:r>
        <w:rPr>
          <w:color w:val="5B5B5B"/>
          <w:w w:val="105"/>
        </w:rPr>
        <w:t>.</w:t>
      </w:r>
      <w:r>
        <w:rPr>
          <w:color w:val="363636"/>
          <w:w w:val="105"/>
        </w:rPr>
        <w:t>E.</w:t>
      </w:r>
    </w:p>
    <w:p>
      <w:pPr>
        <w:pStyle w:val="BodyText"/>
        <w:spacing w:before="25"/>
        <w:ind w:left="356" w:right="9651"/>
      </w:pPr>
      <w:r>
        <w:rPr>
          <w:color w:val="363636"/>
        </w:rPr>
        <w:t>Project Engineer</w:t>
      </w:r>
    </w:p>
    <w:p>
      <w:pPr>
        <w:pStyle w:val="BodyText"/>
        <w:spacing w:before="7"/>
        <w:rPr>
          <w:sz w:val="20"/>
        </w:rPr>
      </w:pPr>
    </w:p>
    <w:p>
      <w:pPr>
        <w:pStyle w:val="BodyText"/>
        <w:ind w:left="357"/>
        <w:jc w:val="both"/>
      </w:pPr>
      <w:r>
        <w:rPr>
          <w:color w:val="363636"/>
        </w:rPr>
        <w:t>Via US Mail, Certified Mail, Return Receipt Requested: 7016 0910 0002 0353 5543</w:t>
      </w:r>
    </w:p>
    <w:p>
      <w:pPr>
        <w:pStyle w:val="BodyText"/>
        <w:spacing w:before="7"/>
        <w:rPr>
          <w:sz w:val="22"/>
        </w:rPr>
      </w:pPr>
    </w:p>
    <w:p>
      <w:pPr>
        <w:spacing w:before="0"/>
        <w:ind w:left="356" w:right="0" w:firstLine="0"/>
        <w:jc w:val="both"/>
        <w:rPr>
          <w:rFonts w:ascii="Arial"/>
          <w:sz w:val="13"/>
        </w:rPr>
      </w:pPr>
      <w:r>
        <w:rPr>
          <w:rFonts w:ascii="Arial"/>
          <w:color w:val="363636"/>
          <w:w w:val="110"/>
          <w:sz w:val="13"/>
        </w:rPr>
        <w:t>G:\ACTIVE JOBS\2016\201656 Spano (223 East Street Road)\GP-5 PERMIT\201656 Act 14_Twp_GP-5-7 _2018_06-13.doc</w:t>
      </w:r>
    </w:p>
    <w:p>
      <w:pPr>
        <w:spacing w:after="0"/>
        <w:jc w:val="both"/>
        <w:rPr>
          <w:rFonts w:ascii="Arial"/>
          <w:sz w:val="13"/>
        </w:rPr>
        <w:sectPr>
          <w:type w:val="continuous"/>
          <w:pgSz w:w="12240" w:h="15840"/>
          <w:pgMar w:top="860" w:bottom="280" w:left="420" w:right="520"/>
        </w:sectPr>
      </w:pPr>
    </w:p>
    <w:p>
      <w:pPr>
        <w:pStyle w:val="BodyText"/>
        <w:spacing w:before="4"/>
      </w:pPr>
      <w:r>
        <w:rPr/>
        <w:pict>
          <v:group style="position:absolute;margin-left:0pt;margin-top:0pt;width:612pt;height:792pt;mso-position-horizontal-relative:page;mso-position-vertical-relative:page;z-index:-5248" coordorigin="0,0" coordsize="12240,15840">
            <v:shape style="position:absolute;left:0;top:0;width:12240;height:15840" type="#_x0000_t75" stroked="false">
              <v:imagedata r:id="rId9" o:title=""/>
            </v:shape>
            <v:shape style="position:absolute;left:1382;top:883;width:9792;height:13940" type="#_x0000_t75" stroked="false">
              <v:imagedata r:id="rId10" o:title=""/>
            </v:shape>
            <w10:wrap type="none"/>
          </v:group>
        </w:pict>
      </w:r>
    </w:p>
    <w:p>
      <w:pPr>
        <w:spacing w:after="0"/>
        <w:sectPr>
          <w:pgSz w:w="12240" w:h="15840"/>
          <w:pgMar w:top="1500" w:bottom="280" w:left="420" w:right="520"/>
        </w:sectPr>
      </w:pPr>
    </w:p>
    <w:p>
      <w:pPr>
        <w:pStyle w:val="Heading1"/>
        <w:spacing w:before="71"/>
      </w:pPr>
      <w:r>
        <w:rPr>
          <w:color w:val="343434"/>
        </w:rPr>
        <w:t>Board of Supervisors, East Marlborough Township</w:t>
      </w:r>
    </w:p>
    <w:p>
      <w:pPr>
        <w:spacing w:line="252" w:lineRule="auto" w:before="9"/>
        <w:ind w:left="1625" w:right="6885" w:hanging="531"/>
        <w:jc w:val="left"/>
        <w:rPr>
          <w:b/>
          <w:sz w:val="23"/>
        </w:rPr>
      </w:pPr>
      <w:r>
        <w:rPr>
          <w:b/>
          <w:color w:val="343434"/>
          <w:w w:val="105"/>
          <w:sz w:val="23"/>
        </w:rPr>
        <w:t>RE: 223 East Street Road Sketch Plan</w:t>
      </w:r>
    </w:p>
    <w:p>
      <w:pPr>
        <w:pStyle w:val="Heading1"/>
        <w:spacing w:line="257" w:lineRule="exact"/>
        <w:ind w:left="1092"/>
      </w:pPr>
      <w:r>
        <w:rPr>
          <w:color w:val="343434"/>
          <w:w w:val="105"/>
        </w:rPr>
        <w:t>November 2, 2017</w:t>
      </w:r>
    </w:p>
    <w:p>
      <w:pPr>
        <w:spacing w:before="10"/>
        <w:ind w:left="1095" w:right="0" w:firstLine="0"/>
        <w:jc w:val="left"/>
        <w:rPr>
          <w:sz w:val="23"/>
        </w:rPr>
      </w:pPr>
      <w:r>
        <w:rPr>
          <w:color w:val="343434"/>
          <w:w w:val="105"/>
          <w:sz w:val="23"/>
        </w:rPr>
        <w:t>Page 2 of 3</w:t>
      </w:r>
    </w:p>
    <w:p>
      <w:pPr>
        <w:pStyle w:val="BodyText"/>
        <w:rPr>
          <w:sz w:val="26"/>
        </w:rPr>
      </w:pPr>
    </w:p>
    <w:p>
      <w:pPr>
        <w:pStyle w:val="BodyText"/>
        <w:spacing w:before="10"/>
        <w:rPr>
          <w:sz w:val="22"/>
        </w:rPr>
      </w:pPr>
    </w:p>
    <w:p>
      <w:pPr>
        <w:spacing w:line="249" w:lineRule="auto" w:before="0"/>
        <w:ind w:left="1802" w:right="361" w:firstLine="1"/>
        <w:jc w:val="left"/>
        <w:rPr>
          <w:sz w:val="23"/>
        </w:rPr>
      </w:pPr>
      <w:r>
        <w:rPr>
          <w:color w:val="343434"/>
          <w:w w:val="105"/>
          <w:sz w:val="23"/>
        </w:rPr>
        <w:t>information provided with the submitted Sketch Plan does not meet this threshold, as explained below:</w:t>
      </w:r>
    </w:p>
    <w:p>
      <w:pPr>
        <w:pStyle w:val="BodyText"/>
        <w:spacing w:before="5"/>
        <w:rPr>
          <w:sz w:val="24"/>
        </w:rPr>
      </w:pPr>
    </w:p>
    <w:p>
      <w:pPr>
        <w:pStyle w:val="ListParagraph"/>
        <w:numPr>
          <w:ilvl w:val="0"/>
          <w:numId w:val="1"/>
        </w:numPr>
        <w:tabs>
          <w:tab w:pos="2520" w:val="left" w:leader="none"/>
          <w:tab w:pos="2521" w:val="left" w:leader="none"/>
        </w:tabs>
        <w:spacing w:line="249" w:lineRule="auto" w:before="0" w:after="0"/>
        <w:ind w:left="2518" w:right="1030" w:hanging="716"/>
        <w:jc w:val="left"/>
        <w:rPr>
          <w:sz w:val="23"/>
        </w:rPr>
      </w:pPr>
      <w:r>
        <w:rPr>
          <w:color w:val="343434"/>
          <w:w w:val="105"/>
          <w:sz w:val="23"/>
        </w:rPr>
        <w:t>The existing floodplain should be shown based on the latest FIRM maps, dated September 29, 2017. (Section 4.01.A of Ordinance No. 2017-03) Sheet 1 of the Sketch Plan is an Existing Conditions Plan. The sheet does not show the floodplain boundary, although the legend includes a symbol for the "Flood Hazard District Line", and General Note #13 states the "FEMA Floodplain Boundary [is] taken from Flood In urance Rate Map, Panel 205, Map Number 42029C0250F, dated September 29,</w:t>
      </w:r>
      <w:r>
        <w:rPr>
          <w:color w:val="343434"/>
          <w:spacing w:val="32"/>
          <w:w w:val="105"/>
          <w:sz w:val="23"/>
        </w:rPr>
        <w:t> </w:t>
      </w:r>
      <w:r>
        <w:rPr>
          <w:color w:val="343434"/>
          <w:w w:val="105"/>
          <w:sz w:val="23"/>
        </w:rPr>
        <w:t>2006."</w:t>
      </w:r>
    </w:p>
    <w:p>
      <w:pPr>
        <w:pStyle w:val="BodyText"/>
        <w:spacing w:before="5"/>
        <w:rPr>
          <w:sz w:val="24"/>
        </w:rPr>
      </w:pPr>
    </w:p>
    <w:p>
      <w:pPr>
        <w:pStyle w:val="ListParagraph"/>
        <w:numPr>
          <w:ilvl w:val="0"/>
          <w:numId w:val="1"/>
        </w:numPr>
        <w:tabs>
          <w:tab w:pos="2517" w:val="left" w:leader="none"/>
          <w:tab w:pos="2518" w:val="left" w:leader="none"/>
        </w:tabs>
        <w:spacing w:line="252" w:lineRule="auto" w:before="0" w:after="0"/>
        <w:ind w:left="2513" w:right="867" w:hanging="712"/>
        <w:jc w:val="left"/>
        <w:rPr>
          <w:sz w:val="23"/>
        </w:rPr>
      </w:pPr>
      <w:r>
        <w:rPr>
          <w:color w:val="343434"/>
          <w:w w:val="105"/>
          <w:sz w:val="23"/>
        </w:rPr>
        <w:t>Sheet 2 shows a "100-year floodplain boundary", and General Note #13 on sheet 2 states the "100-year floodplain boundary [is derived] from HEC-RAS model created by Commonwealth Engineers, Inc. in March 2017." The floodplain boundary shown on sheet 2 is not the current regulatory floodplain shown on the FIRM map referenced in comment #1 above. The engineer should show the existing floodplain based on the current FIRM map. We suggest the engineer also review Sections 4.01, 4.02.C, and 4.03 of Ord. 2017-03 to determine whether modification of the FIRM map floodplain can be</w:t>
      </w:r>
      <w:r>
        <w:rPr>
          <w:color w:val="343434"/>
          <w:spacing w:val="10"/>
          <w:w w:val="105"/>
          <w:sz w:val="23"/>
        </w:rPr>
        <w:t> </w:t>
      </w:r>
      <w:r>
        <w:rPr>
          <w:color w:val="343434"/>
          <w:w w:val="105"/>
          <w:sz w:val="23"/>
        </w:rPr>
        <w:t>justified.</w:t>
      </w:r>
    </w:p>
    <w:p>
      <w:pPr>
        <w:pStyle w:val="BodyText"/>
        <w:spacing w:before="3"/>
        <w:rPr>
          <w:sz w:val="23"/>
        </w:rPr>
      </w:pPr>
    </w:p>
    <w:p>
      <w:pPr>
        <w:pStyle w:val="ListParagraph"/>
        <w:numPr>
          <w:ilvl w:val="0"/>
          <w:numId w:val="1"/>
        </w:numPr>
        <w:tabs>
          <w:tab w:pos="2514" w:val="left" w:leader="none"/>
          <w:tab w:pos="2515" w:val="left" w:leader="none"/>
        </w:tabs>
        <w:spacing w:line="252" w:lineRule="auto" w:before="0" w:after="0"/>
        <w:ind w:left="2503" w:right="860" w:hanging="710"/>
        <w:jc w:val="left"/>
        <w:rPr>
          <w:sz w:val="23"/>
        </w:rPr>
      </w:pPr>
      <w:r>
        <w:rPr>
          <w:color w:val="343434"/>
          <w:w w:val="105"/>
          <w:sz w:val="23"/>
        </w:rPr>
        <w:t>On sheets 2 and 3 of the plan, the gross and adjusted areas are noted for both lots. The plans do not provide any calculations that demonstrate how the adjusted acreage was computed. It appears the calculation is based on the gross area minus 75% of the area within the wetlands and the floodplain, and it appears the calculation is based on the computed HEC-RAS floodplain and not the regulatory floodplain. (Refer to comments #1 and #2 above.) The calculation for adjusted area should be based on the regulatory floodplain. The plan should also clearly note that there are no specimen trees on the property, or if there are, account for them in the calculation for adjusted area. Please note that our estimation of the adjusted area for the parcel, based on the FIRM map, is less than 160,000 square feet, which implies the parcel is not large enough for two 80,000 sf</w:t>
      </w:r>
      <w:r>
        <w:rPr>
          <w:color w:val="343434"/>
          <w:spacing w:val="-6"/>
          <w:w w:val="105"/>
          <w:sz w:val="23"/>
        </w:rPr>
        <w:t> </w:t>
      </w:r>
      <w:r>
        <w:rPr>
          <w:color w:val="343434"/>
          <w:w w:val="105"/>
          <w:sz w:val="23"/>
        </w:rPr>
        <w:t>lots.</w:t>
      </w:r>
    </w:p>
    <w:p>
      <w:pPr>
        <w:pStyle w:val="BodyText"/>
        <w:spacing w:before="6"/>
        <w:rPr>
          <w:sz w:val="23"/>
        </w:rPr>
      </w:pPr>
    </w:p>
    <w:p>
      <w:pPr>
        <w:pStyle w:val="ListParagraph"/>
        <w:numPr>
          <w:ilvl w:val="0"/>
          <w:numId w:val="2"/>
        </w:numPr>
        <w:tabs>
          <w:tab w:pos="1788" w:val="left" w:leader="none"/>
          <w:tab w:pos="1789" w:val="left" w:leader="none"/>
        </w:tabs>
        <w:spacing w:line="252" w:lineRule="auto" w:before="1" w:after="0"/>
        <w:ind w:left="1783" w:right="873" w:hanging="708"/>
        <w:jc w:val="left"/>
        <w:rPr>
          <w:color w:val="343434"/>
          <w:sz w:val="23"/>
        </w:rPr>
      </w:pPr>
      <w:r>
        <w:rPr>
          <w:color w:val="343434"/>
          <w:w w:val="105"/>
          <w:sz w:val="23"/>
        </w:rPr>
        <w:t>When</w:t>
      </w:r>
      <w:r>
        <w:rPr>
          <w:color w:val="343434"/>
          <w:spacing w:val="-8"/>
          <w:w w:val="105"/>
          <w:sz w:val="23"/>
        </w:rPr>
        <w:t> </w:t>
      </w:r>
      <w:r>
        <w:rPr>
          <w:color w:val="343434"/>
          <w:w w:val="105"/>
          <w:sz w:val="23"/>
        </w:rPr>
        <w:t>identifying</w:t>
      </w:r>
      <w:r>
        <w:rPr>
          <w:color w:val="343434"/>
          <w:spacing w:val="2"/>
          <w:w w:val="105"/>
          <w:sz w:val="23"/>
        </w:rPr>
        <w:t> </w:t>
      </w:r>
      <w:r>
        <w:rPr>
          <w:color w:val="343434"/>
          <w:w w:val="105"/>
          <w:sz w:val="23"/>
        </w:rPr>
        <w:t>the</w:t>
      </w:r>
      <w:r>
        <w:rPr>
          <w:color w:val="343434"/>
          <w:spacing w:val="-12"/>
          <w:w w:val="105"/>
          <w:sz w:val="23"/>
        </w:rPr>
        <w:t> </w:t>
      </w:r>
      <w:r>
        <w:rPr>
          <w:color w:val="343434"/>
          <w:w w:val="105"/>
          <w:sz w:val="23"/>
        </w:rPr>
        <w:t>Special</w:t>
      </w:r>
      <w:r>
        <w:rPr>
          <w:color w:val="343434"/>
          <w:spacing w:val="-2"/>
          <w:w w:val="105"/>
          <w:sz w:val="23"/>
        </w:rPr>
        <w:t> </w:t>
      </w:r>
      <w:r>
        <w:rPr>
          <w:color w:val="343434"/>
          <w:w w:val="105"/>
          <w:sz w:val="23"/>
        </w:rPr>
        <w:t>Exception</w:t>
      </w:r>
      <w:r>
        <w:rPr>
          <w:color w:val="343434"/>
          <w:spacing w:val="-8"/>
          <w:w w:val="105"/>
          <w:sz w:val="23"/>
        </w:rPr>
        <w:t> </w:t>
      </w:r>
      <w:r>
        <w:rPr>
          <w:color w:val="343434"/>
          <w:w w:val="105"/>
          <w:sz w:val="23"/>
        </w:rPr>
        <w:t>that</w:t>
      </w:r>
      <w:r>
        <w:rPr>
          <w:color w:val="343434"/>
          <w:spacing w:val="-8"/>
          <w:w w:val="105"/>
          <w:sz w:val="23"/>
        </w:rPr>
        <w:t> </w:t>
      </w:r>
      <w:r>
        <w:rPr>
          <w:color w:val="343434"/>
          <w:w w:val="105"/>
          <w:sz w:val="23"/>
        </w:rPr>
        <w:t>would</w:t>
      </w:r>
      <w:r>
        <w:rPr>
          <w:color w:val="343434"/>
          <w:spacing w:val="-3"/>
          <w:w w:val="105"/>
          <w:sz w:val="23"/>
        </w:rPr>
        <w:t> </w:t>
      </w:r>
      <w:r>
        <w:rPr>
          <w:color w:val="343434"/>
          <w:w w:val="105"/>
          <w:sz w:val="23"/>
        </w:rPr>
        <w:t>be</w:t>
      </w:r>
      <w:r>
        <w:rPr>
          <w:color w:val="343434"/>
          <w:spacing w:val="-14"/>
          <w:w w:val="105"/>
          <w:sz w:val="23"/>
        </w:rPr>
        <w:t> </w:t>
      </w:r>
      <w:r>
        <w:rPr>
          <w:color w:val="343434"/>
          <w:w w:val="105"/>
          <w:sz w:val="23"/>
        </w:rPr>
        <w:t>necessary</w:t>
      </w:r>
      <w:r>
        <w:rPr>
          <w:color w:val="343434"/>
          <w:spacing w:val="-1"/>
          <w:w w:val="105"/>
          <w:sz w:val="23"/>
        </w:rPr>
        <w:t> </w:t>
      </w:r>
      <w:r>
        <w:rPr>
          <w:color w:val="343434"/>
          <w:w w:val="105"/>
          <w:sz w:val="23"/>
        </w:rPr>
        <w:t>for</w:t>
      </w:r>
      <w:r>
        <w:rPr>
          <w:color w:val="343434"/>
          <w:spacing w:val="-12"/>
          <w:w w:val="105"/>
          <w:sz w:val="23"/>
        </w:rPr>
        <w:t> </w:t>
      </w:r>
      <w:r>
        <w:rPr>
          <w:color w:val="343434"/>
          <w:w w:val="105"/>
          <w:sz w:val="23"/>
        </w:rPr>
        <w:t>the</w:t>
      </w:r>
      <w:r>
        <w:rPr>
          <w:color w:val="343434"/>
          <w:spacing w:val="-11"/>
          <w:w w:val="105"/>
          <w:sz w:val="23"/>
        </w:rPr>
        <w:t> </w:t>
      </w:r>
      <w:r>
        <w:rPr>
          <w:color w:val="343434"/>
          <w:w w:val="105"/>
          <w:sz w:val="23"/>
        </w:rPr>
        <w:t>project,</w:t>
      </w:r>
      <w:r>
        <w:rPr>
          <w:color w:val="343434"/>
          <w:spacing w:val="-7"/>
          <w:w w:val="105"/>
          <w:sz w:val="23"/>
        </w:rPr>
        <w:t> </w:t>
      </w:r>
      <w:r>
        <w:rPr>
          <w:color w:val="343434"/>
          <w:w w:val="105"/>
          <w:sz w:val="23"/>
        </w:rPr>
        <w:t>the</w:t>
      </w:r>
      <w:r>
        <w:rPr>
          <w:color w:val="343434"/>
          <w:spacing w:val="-10"/>
          <w:w w:val="105"/>
          <w:sz w:val="23"/>
        </w:rPr>
        <w:t> </w:t>
      </w:r>
      <w:r>
        <w:rPr>
          <w:color w:val="343434"/>
          <w:w w:val="105"/>
          <w:sz w:val="23"/>
        </w:rPr>
        <w:t>cover letter from CEI references Sections 1303.B.7 and 1303.B.8 of the Zoning Ordinance. These references are not current. The correct references should be Sections 5.01.F(2)(i) and 5.01.F(2)(j) of Ord. No.</w:t>
      </w:r>
      <w:r>
        <w:rPr>
          <w:color w:val="343434"/>
          <w:spacing w:val="30"/>
          <w:w w:val="105"/>
          <w:sz w:val="23"/>
        </w:rPr>
        <w:t> </w:t>
      </w:r>
      <w:r>
        <w:rPr>
          <w:color w:val="343434"/>
          <w:w w:val="105"/>
          <w:sz w:val="23"/>
        </w:rPr>
        <w:t>2017-03.</w:t>
      </w:r>
    </w:p>
    <w:p>
      <w:pPr>
        <w:pStyle w:val="BodyText"/>
        <w:spacing w:before="1"/>
        <w:rPr>
          <w:sz w:val="24"/>
        </w:rPr>
      </w:pPr>
    </w:p>
    <w:p>
      <w:pPr>
        <w:pStyle w:val="ListParagraph"/>
        <w:numPr>
          <w:ilvl w:val="0"/>
          <w:numId w:val="2"/>
        </w:numPr>
        <w:tabs>
          <w:tab w:pos="1779" w:val="left" w:leader="none"/>
          <w:tab w:pos="1780" w:val="left" w:leader="none"/>
        </w:tabs>
        <w:spacing w:line="249" w:lineRule="auto" w:before="1" w:after="0"/>
        <w:ind w:left="1778" w:right="965" w:hanging="708"/>
        <w:jc w:val="left"/>
        <w:rPr>
          <w:color w:val="444444"/>
          <w:sz w:val="23"/>
        </w:rPr>
      </w:pPr>
      <w:r>
        <w:rPr>
          <w:color w:val="343434"/>
          <w:w w:val="105"/>
          <w:sz w:val="23"/>
        </w:rPr>
        <w:t>The plans show proposed culverts to allow the proposed driveway to cross the wetlands and</w:t>
      </w:r>
      <w:r>
        <w:rPr>
          <w:color w:val="343434"/>
          <w:spacing w:val="-9"/>
          <w:w w:val="105"/>
          <w:sz w:val="23"/>
        </w:rPr>
        <w:t> </w:t>
      </w:r>
      <w:r>
        <w:rPr>
          <w:color w:val="343434"/>
          <w:w w:val="105"/>
          <w:sz w:val="23"/>
        </w:rPr>
        <w:t>stream.</w:t>
      </w:r>
      <w:r>
        <w:rPr>
          <w:color w:val="343434"/>
          <w:spacing w:val="-5"/>
          <w:w w:val="105"/>
          <w:sz w:val="23"/>
        </w:rPr>
        <w:t> </w:t>
      </w:r>
      <w:r>
        <w:rPr>
          <w:color w:val="343434"/>
          <w:w w:val="105"/>
          <w:sz w:val="23"/>
        </w:rPr>
        <w:t>No</w:t>
      </w:r>
      <w:r>
        <w:rPr>
          <w:color w:val="343434"/>
          <w:spacing w:val="-5"/>
          <w:w w:val="105"/>
          <w:sz w:val="23"/>
        </w:rPr>
        <w:t> </w:t>
      </w:r>
      <w:r>
        <w:rPr>
          <w:color w:val="343434"/>
          <w:w w:val="105"/>
          <w:sz w:val="23"/>
        </w:rPr>
        <w:t>calculations</w:t>
      </w:r>
      <w:r>
        <w:rPr>
          <w:color w:val="343434"/>
          <w:spacing w:val="1"/>
          <w:w w:val="105"/>
          <w:sz w:val="23"/>
        </w:rPr>
        <w:t> </w:t>
      </w:r>
      <w:r>
        <w:rPr>
          <w:color w:val="343434"/>
          <w:w w:val="105"/>
          <w:sz w:val="23"/>
        </w:rPr>
        <w:t>for</w:t>
      </w:r>
      <w:r>
        <w:rPr>
          <w:color w:val="343434"/>
          <w:spacing w:val="-14"/>
          <w:w w:val="105"/>
          <w:sz w:val="23"/>
        </w:rPr>
        <w:t> </w:t>
      </w:r>
      <w:r>
        <w:rPr>
          <w:color w:val="343434"/>
          <w:w w:val="105"/>
          <w:sz w:val="23"/>
        </w:rPr>
        <w:t>these</w:t>
      </w:r>
      <w:r>
        <w:rPr>
          <w:color w:val="343434"/>
          <w:spacing w:val="-9"/>
          <w:w w:val="105"/>
          <w:sz w:val="23"/>
        </w:rPr>
        <w:t> </w:t>
      </w:r>
      <w:r>
        <w:rPr>
          <w:color w:val="343434"/>
          <w:w w:val="105"/>
          <w:sz w:val="23"/>
        </w:rPr>
        <w:t>structures</w:t>
      </w:r>
      <w:r>
        <w:rPr>
          <w:color w:val="343434"/>
          <w:spacing w:val="3"/>
          <w:w w:val="105"/>
          <w:sz w:val="23"/>
        </w:rPr>
        <w:t> </w:t>
      </w:r>
      <w:r>
        <w:rPr>
          <w:color w:val="343434"/>
          <w:w w:val="105"/>
          <w:sz w:val="23"/>
        </w:rPr>
        <w:t>have</w:t>
      </w:r>
      <w:r>
        <w:rPr>
          <w:color w:val="343434"/>
          <w:spacing w:val="-7"/>
          <w:w w:val="105"/>
          <w:sz w:val="23"/>
        </w:rPr>
        <w:t> </w:t>
      </w:r>
      <w:r>
        <w:rPr>
          <w:color w:val="343434"/>
          <w:w w:val="105"/>
          <w:sz w:val="23"/>
        </w:rPr>
        <w:t>been</w:t>
      </w:r>
      <w:r>
        <w:rPr>
          <w:color w:val="343434"/>
          <w:spacing w:val="-12"/>
          <w:w w:val="105"/>
          <w:sz w:val="23"/>
        </w:rPr>
        <w:t> </w:t>
      </w:r>
      <w:r>
        <w:rPr>
          <w:color w:val="343434"/>
          <w:w w:val="105"/>
          <w:sz w:val="23"/>
        </w:rPr>
        <w:t>submitted,</w:t>
      </w:r>
      <w:r>
        <w:rPr>
          <w:color w:val="343434"/>
          <w:spacing w:val="-5"/>
          <w:w w:val="105"/>
          <w:sz w:val="23"/>
        </w:rPr>
        <w:t> </w:t>
      </w:r>
      <w:r>
        <w:rPr>
          <w:color w:val="343434"/>
          <w:w w:val="105"/>
          <w:sz w:val="23"/>
        </w:rPr>
        <w:t>so</w:t>
      </w:r>
      <w:r>
        <w:rPr>
          <w:color w:val="343434"/>
          <w:spacing w:val="-10"/>
          <w:w w:val="105"/>
          <w:sz w:val="23"/>
        </w:rPr>
        <w:t> </w:t>
      </w:r>
      <w:r>
        <w:rPr>
          <w:color w:val="343434"/>
          <w:w w:val="105"/>
          <w:sz w:val="23"/>
        </w:rPr>
        <w:t>we</w:t>
      </w:r>
      <w:r>
        <w:rPr>
          <w:color w:val="343434"/>
          <w:spacing w:val="-8"/>
          <w:w w:val="105"/>
          <w:sz w:val="23"/>
        </w:rPr>
        <w:t> </w:t>
      </w:r>
      <w:r>
        <w:rPr>
          <w:color w:val="343434"/>
          <w:w w:val="105"/>
          <w:sz w:val="23"/>
        </w:rPr>
        <w:t>can</w:t>
      </w:r>
      <w:r>
        <w:rPr>
          <w:color w:val="343434"/>
          <w:spacing w:val="-9"/>
          <w:w w:val="105"/>
          <w:sz w:val="23"/>
        </w:rPr>
        <w:t> </w:t>
      </w:r>
      <w:r>
        <w:rPr>
          <w:color w:val="343434"/>
          <w:w w:val="105"/>
          <w:sz w:val="23"/>
        </w:rPr>
        <w:t>make</w:t>
      </w:r>
      <w:r>
        <w:rPr>
          <w:color w:val="343434"/>
          <w:spacing w:val="-3"/>
          <w:w w:val="105"/>
          <w:sz w:val="23"/>
        </w:rPr>
        <w:t> </w:t>
      </w:r>
      <w:r>
        <w:rPr>
          <w:color w:val="343434"/>
          <w:w w:val="105"/>
          <w:sz w:val="23"/>
        </w:rPr>
        <w:t>no comment on their adequacy at this</w:t>
      </w:r>
      <w:r>
        <w:rPr>
          <w:color w:val="343434"/>
          <w:spacing w:val="15"/>
          <w:w w:val="105"/>
          <w:sz w:val="23"/>
        </w:rPr>
        <w:t> </w:t>
      </w:r>
      <w:r>
        <w:rPr>
          <w:color w:val="343434"/>
          <w:w w:val="105"/>
          <w:sz w:val="23"/>
        </w:rPr>
        <w:t>time.</w:t>
      </w:r>
    </w:p>
    <w:p>
      <w:pPr>
        <w:pStyle w:val="BodyText"/>
        <w:spacing w:before="8"/>
        <w:rPr>
          <w:sz w:val="24"/>
        </w:rPr>
      </w:pPr>
    </w:p>
    <w:p>
      <w:pPr>
        <w:pStyle w:val="ListParagraph"/>
        <w:numPr>
          <w:ilvl w:val="0"/>
          <w:numId w:val="2"/>
        </w:numPr>
        <w:tabs>
          <w:tab w:pos="1781" w:val="left" w:leader="none"/>
          <w:tab w:pos="1782" w:val="left" w:leader="none"/>
        </w:tabs>
        <w:spacing w:line="252" w:lineRule="auto" w:before="1" w:after="0"/>
        <w:ind w:left="1782" w:right="954" w:hanging="706"/>
        <w:jc w:val="left"/>
        <w:rPr>
          <w:color w:val="343434"/>
          <w:sz w:val="23"/>
        </w:rPr>
      </w:pPr>
      <w:r>
        <w:rPr>
          <w:color w:val="343434"/>
          <w:w w:val="105"/>
          <w:sz w:val="23"/>
        </w:rPr>
        <w:t>Sheets</w:t>
      </w:r>
      <w:r>
        <w:rPr>
          <w:color w:val="343434"/>
          <w:spacing w:val="-5"/>
          <w:w w:val="105"/>
          <w:sz w:val="23"/>
        </w:rPr>
        <w:t> </w:t>
      </w:r>
      <w:r>
        <w:rPr>
          <w:color w:val="343434"/>
          <w:w w:val="105"/>
          <w:sz w:val="23"/>
        </w:rPr>
        <w:t>2</w:t>
      </w:r>
      <w:r>
        <w:rPr>
          <w:color w:val="343434"/>
          <w:spacing w:val="-13"/>
          <w:w w:val="105"/>
          <w:sz w:val="23"/>
        </w:rPr>
        <w:t> </w:t>
      </w:r>
      <w:r>
        <w:rPr>
          <w:color w:val="343434"/>
          <w:w w:val="105"/>
          <w:sz w:val="23"/>
        </w:rPr>
        <w:t>and</w:t>
      </w:r>
      <w:r>
        <w:rPr>
          <w:color w:val="343434"/>
          <w:spacing w:val="-3"/>
          <w:w w:val="105"/>
          <w:sz w:val="23"/>
        </w:rPr>
        <w:t> </w:t>
      </w:r>
      <w:r>
        <w:rPr>
          <w:color w:val="343434"/>
          <w:w w:val="105"/>
          <w:sz w:val="23"/>
        </w:rPr>
        <w:t>3</w:t>
      </w:r>
      <w:r>
        <w:rPr>
          <w:color w:val="343434"/>
          <w:spacing w:val="-7"/>
          <w:w w:val="105"/>
          <w:sz w:val="23"/>
        </w:rPr>
        <w:t> </w:t>
      </w:r>
      <w:r>
        <w:rPr>
          <w:color w:val="343434"/>
          <w:w w:val="105"/>
          <w:sz w:val="23"/>
        </w:rPr>
        <w:t>include</w:t>
      </w:r>
      <w:r>
        <w:rPr>
          <w:color w:val="343434"/>
          <w:spacing w:val="0"/>
          <w:w w:val="105"/>
          <w:sz w:val="23"/>
        </w:rPr>
        <w:t> </w:t>
      </w:r>
      <w:r>
        <w:rPr>
          <w:color w:val="343434"/>
          <w:w w:val="105"/>
          <w:sz w:val="23"/>
        </w:rPr>
        <w:t>zoning</w:t>
      </w:r>
      <w:r>
        <w:rPr>
          <w:color w:val="343434"/>
          <w:spacing w:val="1"/>
          <w:w w:val="105"/>
          <w:sz w:val="23"/>
        </w:rPr>
        <w:t> </w:t>
      </w:r>
      <w:r>
        <w:rPr>
          <w:color w:val="343434"/>
          <w:w w:val="105"/>
          <w:sz w:val="23"/>
        </w:rPr>
        <w:t>data</w:t>
      </w:r>
      <w:r>
        <w:rPr>
          <w:color w:val="343434"/>
          <w:spacing w:val="-12"/>
          <w:w w:val="105"/>
          <w:sz w:val="23"/>
        </w:rPr>
        <w:t> </w:t>
      </w:r>
      <w:r>
        <w:rPr>
          <w:color w:val="343434"/>
          <w:w w:val="105"/>
          <w:sz w:val="23"/>
        </w:rPr>
        <w:t>tables,</w:t>
      </w:r>
      <w:r>
        <w:rPr>
          <w:color w:val="343434"/>
          <w:spacing w:val="1"/>
          <w:w w:val="105"/>
          <w:sz w:val="23"/>
        </w:rPr>
        <w:t> </w:t>
      </w:r>
      <w:r>
        <w:rPr>
          <w:color w:val="343434"/>
          <w:w w:val="105"/>
          <w:sz w:val="23"/>
        </w:rPr>
        <w:t>but</w:t>
      </w:r>
      <w:r>
        <w:rPr>
          <w:color w:val="343434"/>
          <w:spacing w:val="-9"/>
          <w:w w:val="105"/>
          <w:sz w:val="23"/>
        </w:rPr>
        <w:t> </w:t>
      </w:r>
      <w:r>
        <w:rPr>
          <w:color w:val="343434"/>
          <w:w w:val="105"/>
          <w:sz w:val="23"/>
        </w:rPr>
        <w:t>the</w:t>
      </w:r>
      <w:r>
        <w:rPr>
          <w:color w:val="343434"/>
          <w:spacing w:val="-7"/>
          <w:w w:val="105"/>
          <w:sz w:val="23"/>
        </w:rPr>
        <w:t> </w:t>
      </w:r>
      <w:r>
        <w:rPr>
          <w:color w:val="343434"/>
          <w:w w:val="105"/>
          <w:sz w:val="23"/>
        </w:rPr>
        <w:t>data</w:t>
      </w:r>
      <w:r>
        <w:rPr>
          <w:color w:val="343434"/>
          <w:spacing w:val="-8"/>
          <w:w w:val="105"/>
          <w:sz w:val="23"/>
        </w:rPr>
        <w:t> </w:t>
      </w:r>
      <w:r>
        <w:rPr>
          <w:color w:val="343434"/>
          <w:w w:val="105"/>
          <w:sz w:val="23"/>
        </w:rPr>
        <w:t>for</w:t>
      </w:r>
      <w:r>
        <w:rPr>
          <w:color w:val="343434"/>
          <w:spacing w:val="-9"/>
          <w:w w:val="105"/>
          <w:sz w:val="23"/>
        </w:rPr>
        <w:t> </w:t>
      </w:r>
      <w:r>
        <w:rPr>
          <w:color w:val="343434"/>
          <w:w w:val="105"/>
          <w:sz w:val="23"/>
        </w:rPr>
        <w:t>the</w:t>
      </w:r>
      <w:r>
        <w:rPr>
          <w:color w:val="343434"/>
          <w:spacing w:val="-11"/>
          <w:w w:val="105"/>
          <w:sz w:val="23"/>
        </w:rPr>
        <w:t> </w:t>
      </w:r>
      <w:r>
        <w:rPr>
          <w:color w:val="343434"/>
          <w:w w:val="105"/>
          <w:sz w:val="23"/>
        </w:rPr>
        <w:t>maximum</w:t>
      </w:r>
      <w:r>
        <w:rPr>
          <w:color w:val="343434"/>
          <w:spacing w:val="5"/>
          <w:w w:val="105"/>
          <w:sz w:val="23"/>
        </w:rPr>
        <w:t> </w:t>
      </w:r>
      <w:r>
        <w:rPr>
          <w:color w:val="343434"/>
          <w:w w:val="105"/>
          <w:sz w:val="23"/>
        </w:rPr>
        <w:t>lot</w:t>
      </w:r>
      <w:r>
        <w:rPr>
          <w:color w:val="343434"/>
          <w:spacing w:val="-14"/>
          <w:w w:val="105"/>
          <w:sz w:val="23"/>
        </w:rPr>
        <w:t> </w:t>
      </w:r>
      <w:r>
        <w:rPr>
          <w:color w:val="343434"/>
          <w:w w:val="105"/>
          <w:sz w:val="23"/>
        </w:rPr>
        <w:t>coverage</w:t>
      </w:r>
      <w:r>
        <w:rPr>
          <w:color w:val="343434"/>
          <w:spacing w:val="3"/>
          <w:w w:val="105"/>
          <w:sz w:val="23"/>
        </w:rPr>
        <w:t> </w:t>
      </w:r>
      <w:r>
        <w:rPr>
          <w:color w:val="343434"/>
          <w:w w:val="105"/>
          <w:sz w:val="23"/>
        </w:rPr>
        <w:t>has been left blank.</w:t>
      </w:r>
      <w:r>
        <w:rPr>
          <w:color w:val="343434"/>
          <w:spacing w:val="10"/>
          <w:w w:val="105"/>
          <w:sz w:val="23"/>
        </w:rPr>
        <w:t> </w:t>
      </w:r>
      <w:r>
        <w:rPr>
          <w:color w:val="343434"/>
          <w:w w:val="105"/>
          <w:sz w:val="23"/>
        </w:rPr>
        <w:t>We estimate the lot coverage for Lot 2 will exceed the 10% limit, and</w:t>
      </w:r>
    </w:p>
    <w:p>
      <w:pPr>
        <w:spacing w:after="0" w:line="252" w:lineRule="auto"/>
        <w:jc w:val="left"/>
        <w:rPr>
          <w:sz w:val="23"/>
        </w:rPr>
        <w:sectPr>
          <w:pgSz w:w="12240" w:h="15840"/>
          <w:pgMar w:top="680" w:bottom="280" w:left="420" w:right="520"/>
        </w:sectPr>
      </w:pPr>
    </w:p>
    <w:p>
      <w:pPr>
        <w:pStyle w:val="BodyText"/>
        <w:spacing w:before="4"/>
      </w:pPr>
      <w:r>
        <w:rPr/>
        <w:pict>
          <v:group style="position:absolute;margin-left:0pt;margin-top:0pt;width:612pt;height:792pt;mso-position-horizontal-relative:page;mso-position-vertical-relative:page;z-index:-5224" coordorigin="0,0" coordsize="12240,15840">
            <v:shape style="position:absolute;left:0;top:0;width:12240;height:15840" type="#_x0000_t75" stroked="false">
              <v:imagedata r:id="rId11" o:title=""/>
            </v:shape>
            <v:shape style="position:absolute;left:1459;top:768;width:9408;height:13421" type="#_x0000_t75" stroked="false">
              <v:imagedata r:id="rId12" o:title=""/>
            </v:shape>
            <w10:wrap type="none"/>
          </v:group>
        </w:pict>
      </w:r>
    </w:p>
    <w:p>
      <w:pPr>
        <w:spacing w:after="0"/>
        <w:sectPr>
          <w:pgSz w:w="12240" w:h="15840"/>
          <w:pgMar w:top="1500" w:bottom="280" w:left="420" w:right="520"/>
        </w:sectPr>
      </w:pPr>
    </w:p>
    <w:p>
      <w:pPr>
        <w:pStyle w:val="BodyText"/>
        <w:spacing w:before="4"/>
      </w:pPr>
      <w:r>
        <w:rPr/>
        <w:pict>
          <v:group style="position:absolute;margin-left:0pt;margin-top:0pt;width:612pt;height:792pt;mso-position-horizontal-relative:page;mso-position-vertical-relative:page;z-index:-5200" coordorigin="0,0" coordsize="12240,15840">
            <v:shape style="position:absolute;left:0;top:0;width:12240;height:15840" type="#_x0000_t75" stroked="false">
              <v:imagedata r:id="rId13" o:title=""/>
            </v:shape>
            <v:shape style="position:absolute;left:1344;top:691;width:9140;height:14900" type="#_x0000_t75" stroked="false">
              <v:imagedata r:id="rId14" o:title=""/>
            </v:shape>
            <v:shape style="position:absolute;left:1920;top:10156;width:7450;height:5376" type="#_x0000_t75" stroked="false">
              <v:imagedata r:id="rId15" o:title=""/>
            </v:shape>
            <v:shape style="position:absolute;left:1574;top:14841;width:4992;height:615" type="#_x0000_t75" stroked="false">
              <v:imagedata r:id="rId16" o:title=""/>
            </v:shape>
            <v:shape style="position:absolute;left:2035;top:3801;width:9101;height:11789" type="#_x0000_t75" stroked="false">
              <v:imagedata r:id="rId17" o:title=""/>
            </v:shape>
            <w10:wrap type="none"/>
          </v:group>
        </w:pict>
      </w:r>
    </w:p>
    <w:p>
      <w:pPr>
        <w:spacing w:after="0"/>
        <w:sectPr>
          <w:pgSz w:w="12240" w:h="15840"/>
          <w:pgMar w:top="1500" w:bottom="280" w:left="420" w:right="520"/>
        </w:sectPr>
      </w:pPr>
    </w:p>
    <w:p>
      <w:pPr>
        <w:pStyle w:val="BodyText"/>
        <w:spacing w:before="4"/>
      </w:pPr>
      <w:r>
        <w:rPr/>
        <w:pict>
          <v:group style="position:absolute;margin-left:0pt;margin-top:0pt;width:612pt;height:792pt;mso-position-horizontal-relative:page;mso-position-vertical-relative:page;z-index:-5176" coordorigin="0,0" coordsize="12240,15840">
            <v:shape style="position:absolute;left:0;top:0;width:12240;height:15840" type="#_x0000_t75" stroked="false">
              <v:imagedata r:id="rId18" o:title=""/>
            </v:shape>
            <v:shape style="position:absolute;left:1190;top:2476;width:10752;height:11175" type="#_x0000_t75" stroked="false">
              <v:imagedata r:id="rId19" o:title=""/>
            </v:shape>
            <v:shape style="position:absolute;left:422;top:1267;width:8756;height:13671" type="#_x0000_t75" stroked="false">
              <v:imagedata r:id="rId20" o:title=""/>
            </v:shape>
            <w10:wrap type="none"/>
          </v:group>
        </w:pict>
      </w:r>
    </w:p>
    <w:p>
      <w:pPr>
        <w:spacing w:after="0"/>
        <w:sectPr>
          <w:pgSz w:w="12240" w:h="15840"/>
          <w:pgMar w:top="1500" w:bottom="280" w:left="420" w:right="520"/>
        </w:sectPr>
      </w:pPr>
    </w:p>
    <w:p>
      <w:pPr>
        <w:pStyle w:val="BodyText"/>
        <w:spacing w:before="4"/>
      </w:pPr>
      <w:r>
        <w:rPr/>
        <w:pict>
          <v:group style="position:absolute;margin-left:0pt;margin-top:0pt;width:612pt;height:792pt;mso-position-horizontal-relative:page;mso-position-vertical-relative:page;z-index:-5152" coordorigin="0,0" coordsize="12240,15840">
            <v:shape style="position:absolute;left:0;top:0;width:12240;height:15840" type="#_x0000_t75" stroked="false">
              <v:imagedata r:id="rId21" o:title=""/>
            </v:shape>
            <v:shape style="position:absolute;left:384;top:537;width:11405;height:14189" type="#_x0000_t75" stroked="false">
              <v:imagedata r:id="rId22" o:title=""/>
            </v:shape>
            <v:shape style="position:absolute;left:384;top:748;width:8218;height:7220" type="#_x0000_t75" stroked="false">
              <v:imagedata r:id="rId23" o:title=""/>
            </v:shape>
            <w10:wrap type="none"/>
          </v:group>
        </w:pict>
      </w:r>
    </w:p>
    <w:p>
      <w:pPr>
        <w:spacing w:after="0"/>
        <w:sectPr>
          <w:pgSz w:w="12240" w:h="15840"/>
          <w:pgMar w:top="1500" w:bottom="280" w:left="420" w:right="520"/>
        </w:sectPr>
      </w:pPr>
    </w:p>
    <w:p>
      <w:pPr>
        <w:pStyle w:val="BodyText"/>
        <w:spacing w:before="4"/>
      </w:pPr>
      <w:r>
        <w:rPr/>
        <w:pict>
          <v:group style="position:absolute;margin-left:0pt;margin-top:0pt;width:612pt;height:792pt;mso-position-horizontal-relative:page;mso-position-vertical-relative:page;z-index:-5128" coordorigin="0,0" coordsize="12240,15840">
            <v:shape style="position:absolute;left:0;top:0;width:12240;height:15840" type="#_x0000_t75" stroked="false">
              <v:imagedata r:id="rId24" o:title=""/>
            </v:shape>
            <v:shape style="position:absolute;left:384;top:729;width:11213;height:10944" type="#_x0000_t75" stroked="false">
              <v:imagedata r:id="rId25" o:title=""/>
            </v:shape>
            <v:shape style="position:absolute;left:384;top:518;width:11405;height:14861" type="#_x0000_t75" stroked="false">
              <v:imagedata r:id="rId26" o:title=""/>
            </v:shape>
            <w10:wrap type="none"/>
          </v:group>
        </w:pict>
      </w:r>
    </w:p>
    <w:p>
      <w:pPr>
        <w:spacing w:after="0"/>
        <w:sectPr>
          <w:pgSz w:w="12240" w:h="15840"/>
          <w:pgMar w:top="1500" w:bottom="280" w:left="420" w:right="520"/>
        </w:sectPr>
      </w:pPr>
    </w:p>
    <w:p>
      <w:pPr>
        <w:pStyle w:val="BodyText"/>
        <w:spacing w:before="4"/>
      </w:pPr>
      <w:r>
        <w:rPr/>
        <w:pict>
          <v:group style="position:absolute;margin-left:0pt;margin-top:0pt;width:612pt;height:792pt;mso-position-horizontal-relative:page;mso-position-vertical-relative:page;z-index:-5104" coordorigin="0,0" coordsize="12240,15840">
            <v:shape style="position:absolute;left:0;top:0;width:12240;height:15840" type="#_x0000_t75" stroked="false">
              <v:imagedata r:id="rId27" o:title=""/>
            </v:shape>
            <v:shape style="position:absolute;left:384;top:537;width:11405;height:14842" type="#_x0000_t75" stroked="false">
              <v:imagedata r:id="rId28" o:title=""/>
            </v:shape>
            <w10:wrap type="none"/>
          </v:group>
        </w:pict>
      </w:r>
    </w:p>
    <w:p>
      <w:pPr>
        <w:spacing w:after="0"/>
        <w:sectPr>
          <w:pgSz w:w="12240" w:h="15840"/>
          <w:pgMar w:top="1500" w:bottom="280" w:left="420" w:right="520"/>
        </w:sectPr>
      </w:pPr>
    </w:p>
    <w:p>
      <w:pPr>
        <w:pStyle w:val="BodyText"/>
        <w:spacing w:before="4"/>
      </w:pPr>
      <w:r>
        <w:rPr/>
        <w:pict>
          <v:group style="position:absolute;margin-left:0pt;margin-top:0pt;width:612pt;height:792pt;mso-position-horizontal-relative:page;mso-position-vertical-relative:page;z-index:-5080" coordorigin="0,0" coordsize="12240,15840">
            <v:shape style="position:absolute;left:0;top:0;width:12240;height:15840" type="#_x0000_t75" stroked="false">
              <v:imagedata r:id="rId29" o:title=""/>
            </v:shape>
            <v:shape style="position:absolute;left:1113;top:960;width:10100;height:12308" type="#_x0000_t75" stroked="false">
              <v:imagedata r:id="rId30" o:title=""/>
            </v:shape>
            <w10:wrap type="none"/>
          </v:group>
        </w:pict>
      </w:r>
    </w:p>
    <w:sectPr>
      <w:pgSz w:w="12240" w:h="15840"/>
      <w:pgMar w:top="1500" w:bottom="280" w:left="420" w:right="5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lowerLetter"/>
      <w:lvlText w:val="%1."/>
      <w:lvlJc w:val="left"/>
      <w:pPr>
        <w:ind w:left="2518" w:hanging="718"/>
        <w:jc w:val="left"/>
      </w:pPr>
      <w:rPr>
        <w:rFonts w:hint="default" w:ascii="Times New Roman" w:hAnsi="Times New Roman" w:eastAsia="Times New Roman" w:cs="Times New Roman"/>
        <w:color w:val="343434"/>
        <w:spacing w:val="-1"/>
        <w:w w:val="105"/>
        <w:sz w:val="23"/>
        <w:szCs w:val="23"/>
      </w:rPr>
    </w:lvl>
    <w:lvl w:ilvl="1">
      <w:start w:val="0"/>
      <w:numFmt w:val="bullet"/>
      <w:lvlText w:val="•"/>
      <w:lvlJc w:val="left"/>
      <w:pPr>
        <w:ind w:left="3398" w:hanging="718"/>
      </w:pPr>
      <w:rPr>
        <w:rFonts w:hint="default"/>
      </w:rPr>
    </w:lvl>
    <w:lvl w:ilvl="2">
      <w:start w:val="0"/>
      <w:numFmt w:val="bullet"/>
      <w:lvlText w:val="•"/>
      <w:lvlJc w:val="left"/>
      <w:pPr>
        <w:ind w:left="4276" w:hanging="718"/>
      </w:pPr>
      <w:rPr>
        <w:rFonts w:hint="default"/>
      </w:rPr>
    </w:lvl>
    <w:lvl w:ilvl="3">
      <w:start w:val="0"/>
      <w:numFmt w:val="bullet"/>
      <w:lvlText w:val="•"/>
      <w:lvlJc w:val="left"/>
      <w:pPr>
        <w:ind w:left="5154" w:hanging="718"/>
      </w:pPr>
      <w:rPr>
        <w:rFonts w:hint="default"/>
      </w:rPr>
    </w:lvl>
    <w:lvl w:ilvl="4">
      <w:start w:val="0"/>
      <w:numFmt w:val="bullet"/>
      <w:lvlText w:val="•"/>
      <w:lvlJc w:val="left"/>
      <w:pPr>
        <w:ind w:left="6032" w:hanging="718"/>
      </w:pPr>
      <w:rPr>
        <w:rFonts w:hint="default"/>
      </w:rPr>
    </w:lvl>
    <w:lvl w:ilvl="5">
      <w:start w:val="0"/>
      <w:numFmt w:val="bullet"/>
      <w:lvlText w:val="•"/>
      <w:lvlJc w:val="left"/>
      <w:pPr>
        <w:ind w:left="6910" w:hanging="718"/>
      </w:pPr>
      <w:rPr>
        <w:rFonts w:hint="default"/>
      </w:rPr>
    </w:lvl>
    <w:lvl w:ilvl="6">
      <w:start w:val="0"/>
      <w:numFmt w:val="bullet"/>
      <w:lvlText w:val="•"/>
      <w:lvlJc w:val="left"/>
      <w:pPr>
        <w:ind w:left="7788" w:hanging="718"/>
      </w:pPr>
      <w:rPr>
        <w:rFonts w:hint="default"/>
      </w:rPr>
    </w:lvl>
    <w:lvl w:ilvl="7">
      <w:start w:val="0"/>
      <w:numFmt w:val="bullet"/>
      <w:lvlText w:val="•"/>
      <w:lvlJc w:val="left"/>
      <w:pPr>
        <w:ind w:left="8666" w:hanging="718"/>
      </w:pPr>
      <w:rPr>
        <w:rFonts w:hint="default"/>
      </w:rPr>
    </w:lvl>
    <w:lvl w:ilvl="8">
      <w:start w:val="0"/>
      <w:numFmt w:val="bullet"/>
      <w:lvlText w:val="•"/>
      <w:lvlJc w:val="left"/>
      <w:pPr>
        <w:ind w:left="9544" w:hanging="718"/>
      </w:pPr>
      <w:rPr>
        <w:rFonts w:hint="default"/>
      </w:rPr>
    </w:lvl>
  </w:abstractNum>
  <w:abstractNum w:abstractNumId="1">
    <w:multiLevelType w:val="hybridMultilevel"/>
    <w:lvl w:ilvl="0">
      <w:start w:val="2"/>
      <w:numFmt w:val="decimal"/>
      <w:lvlText w:val="%1."/>
      <w:lvlJc w:val="left"/>
      <w:pPr>
        <w:ind w:left="1783" w:hanging="714"/>
        <w:jc w:val="left"/>
      </w:pPr>
      <w:rPr>
        <w:rFonts w:hint="default"/>
        <w:w w:val="103"/>
      </w:rPr>
    </w:lvl>
    <w:lvl w:ilvl="1">
      <w:start w:val="0"/>
      <w:numFmt w:val="bullet"/>
      <w:lvlText w:val="•"/>
      <w:lvlJc w:val="left"/>
      <w:pPr>
        <w:ind w:left="2732" w:hanging="714"/>
      </w:pPr>
      <w:rPr>
        <w:rFonts w:hint="default"/>
      </w:rPr>
    </w:lvl>
    <w:lvl w:ilvl="2">
      <w:start w:val="0"/>
      <w:numFmt w:val="bullet"/>
      <w:lvlText w:val="•"/>
      <w:lvlJc w:val="left"/>
      <w:pPr>
        <w:ind w:left="3684" w:hanging="714"/>
      </w:pPr>
      <w:rPr>
        <w:rFonts w:hint="default"/>
      </w:rPr>
    </w:lvl>
    <w:lvl w:ilvl="3">
      <w:start w:val="0"/>
      <w:numFmt w:val="bullet"/>
      <w:lvlText w:val="•"/>
      <w:lvlJc w:val="left"/>
      <w:pPr>
        <w:ind w:left="4636" w:hanging="714"/>
      </w:pPr>
      <w:rPr>
        <w:rFonts w:hint="default"/>
      </w:rPr>
    </w:lvl>
    <w:lvl w:ilvl="4">
      <w:start w:val="0"/>
      <w:numFmt w:val="bullet"/>
      <w:lvlText w:val="•"/>
      <w:lvlJc w:val="left"/>
      <w:pPr>
        <w:ind w:left="5588" w:hanging="714"/>
      </w:pPr>
      <w:rPr>
        <w:rFonts w:hint="default"/>
      </w:rPr>
    </w:lvl>
    <w:lvl w:ilvl="5">
      <w:start w:val="0"/>
      <w:numFmt w:val="bullet"/>
      <w:lvlText w:val="•"/>
      <w:lvlJc w:val="left"/>
      <w:pPr>
        <w:ind w:left="6540" w:hanging="714"/>
      </w:pPr>
      <w:rPr>
        <w:rFonts w:hint="default"/>
      </w:rPr>
    </w:lvl>
    <w:lvl w:ilvl="6">
      <w:start w:val="0"/>
      <w:numFmt w:val="bullet"/>
      <w:lvlText w:val="•"/>
      <w:lvlJc w:val="left"/>
      <w:pPr>
        <w:ind w:left="7492" w:hanging="714"/>
      </w:pPr>
      <w:rPr>
        <w:rFonts w:hint="default"/>
      </w:rPr>
    </w:lvl>
    <w:lvl w:ilvl="7">
      <w:start w:val="0"/>
      <w:numFmt w:val="bullet"/>
      <w:lvlText w:val="•"/>
      <w:lvlJc w:val="left"/>
      <w:pPr>
        <w:ind w:left="8444" w:hanging="714"/>
      </w:pPr>
      <w:rPr>
        <w:rFonts w:hint="default"/>
      </w:rPr>
    </w:lvl>
    <w:lvl w:ilvl="8">
      <w:start w:val="0"/>
      <w:numFmt w:val="bullet"/>
      <w:lvlText w:val="•"/>
      <w:lvlJc w:val="left"/>
      <w:pPr>
        <w:ind w:left="9396" w:hanging="714"/>
      </w:pPr>
      <w:rPr>
        <w:rFont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17"/>
      <w:szCs w:val="17"/>
    </w:rPr>
  </w:style>
  <w:style w:styleId="Heading1" w:type="paragraph">
    <w:name w:val="Heading 1"/>
    <w:basedOn w:val="Normal"/>
    <w:uiPriority w:val="1"/>
    <w:qFormat/>
    <w:pPr>
      <w:ind w:left="1095"/>
      <w:outlineLvl w:val="1"/>
    </w:pPr>
    <w:rPr>
      <w:rFonts w:ascii="Times New Roman" w:hAnsi="Times New Roman" w:eastAsia="Times New Roman" w:cs="Times New Roman"/>
      <w:sz w:val="23"/>
      <w:szCs w:val="23"/>
    </w:rPr>
  </w:style>
  <w:style w:styleId="ListParagraph" w:type="paragraph">
    <w:name w:val="List Paragraph"/>
    <w:basedOn w:val="Normal"/>
    <w:uiPriority w:val="1"/>
    <w:qFormat/>
    <w:pPr>
      <w:ind w:left="1778" w:right="860" w:hanging="708"/>
    </w:pPr>
    <w:rPr>
      <w:rFonts w:ascii="Times New Roman" w:hAnsi="Times New Roman" w:eastAsia="Times New Roman" w:cs="Times New Roman"/>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hyperlink" Target="mailto:comeng@cei-1.com" TargetMode="External"/><Relationship Id="rId7" Type="http://schemas.openxmlformats.org/officeDocument/2006/relationships/hyperlink" Target="http://www.dep.pa.gov/" TargetMode="External"/><Relationship Id="rId8" Type="http://schemas.openxmlformats.org/officeDocument/2006/relationships/image" Target="media/image2.png"/><Relationship Id="rId9" Type="http://schemas.openxmlformats.org/officeDocument/2006/relationships/image" Target="media/image3.jpeg"/><Relationship Id="rId10" Type="http://schemas.openxmlformats.org/officeDocument/2006/relationships/image" Target="media/image4.png"/><Relationship Id="rId11" Type="http://schemas.openxmlformats.org/officeDocument/2006/relationships/image" Target="media/image5.jpe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image" Target="media/image24.png"/><Relationship Id="rId3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2018-06-29T15:16:21Z</dcterms:created>
  <dcterms:modified xsi:type="dcterms:W3CDTF">2018-06-29T15:16:21Z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2018-06-22T00:00:00Z</vt:filetime>
  </property>
  <property fmtid="{D5CDD505-2E9C-101B-9397-08002B2CF9AE}" pid="3" name="Creator">
    <vt:lpwstr>Canon iR-ADV 4525  PDF</vt:lpwstr>
  </property>
  <property fmtid="{D5CDD505-2E9C-101B-9397-08002B2CF9AE}" pid="4" name="LastSaved">
    <vt:filetime>2018-06-22T00:00:00Z</vt:filetime>
  </property>
</Properties>
</file>